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E77" w:rsidRDefault="00415E77" w:rsidP="00DD7D72">
      <w:pPr>
        <w:jc w:val="center"/>
        <w:rPr>
          <w:b/>
          <w:sz w:val="56"/>
          <w:u w:val="single"/>
        </w:rPr>
      </w:pPr>
    </w:p>
    <w:p w:rsidR="00415E77" w:rsidRDefault="00415E77" w:rsidP="00DD7D72">
      <w:pPr>
        <w:jc w:val="center"/>
        <w:rPr>
          <w:b/>
          <w:sz w:val="56"/>
          <w:u w:val="single"/>
        </w:rPr>
      </w:pPr>
    </w:p>
    <w:p w:rsidR="00415E77" w:rsidRPr="00415E77" w:rsidRDefault="00415E77" w:rsidP="00DD7D72">
      <w:pPr>
        <w:jc w:val="center"/>
        <w:rPr>
          <w:b/>
          <w:sz w:val="56"/>
          <w:u w:val="single"/>
        </w:rPr>
      </w:pPr>
      <w:r w:rsidRPr="00415E77">
        <w:rPr>
          <w:b/>
          <w:sz w:val="56"/>
          <w:u w:val="single"/>
        </w:rPr>
        <w:t xml:space="preserve">Capacity Building Scheme Phase – II </w:t>
      </w:r>
    </w:p>
    <w:p w:rsidR="00415E77" w:rsidRDefault="00415E77" w:rsidP="00DD7D72">
      <w:pPr>
        <w:jc w:val="center"/>
        <w:rPr>
          <w:b/>
          <w:sz w:val="56"/>
        </w:rPr>
      </w:pPr>
    </w:p>
    <w:p w:rsidR="00493EB4" w:rsidRDefault="00415E77" w:rsidP="00DD7D72">
      <w:pPr>
        <w:jc w:val="center"/>
        <w:rPr>
          <w:b/>
          <w:sz w:val="56"/>
        </w:rPr>
      </w:pPr>
      <w:proofErr w:type="gramStart"/>
      <w:r w:rsidRPr="00415E77">
        <w:rPr>
          <w:b/>
          <w:sz w:val="56"/>
        </w:rPr>
        <w:t>under</w:t>
      </w:r>
      <w:proofErr w:type="gramEnd"/>
      <w:r w:rsidRPr="00415E77">
        <w:rPr>
          <w:b/>
          <w:sz w:val="56"/>
        </w:rPr>
        <w:t xml:space="preserve"> </w:t>
      </w:r>
    </w:p>
    <w:p w:rsidR="00C748CE" w:rsidRDefault="00415E77" w:rsidP="00DD7D72">
      <w:pPr>
        <w:jc w:val="center"/>
        <w:rPr>
          <w:b/>
          <w:sz w:val="56"/>
        </w:rPr>
      </w:pPr>
      <w:r w:rsidRPr="00415E77">
        <w:rPr>
          <w:b/>
          <w:sz w:val="56"/>
        </w:rPr>
        <w:t>National e-Governance Plan</w:t>
      </w:r>
    </w:p>
    <w:p w:rsidR="00C748CE" w:rsidRDefault="00C748CE" w:rsidP="00DD7D72">
      <w:pPr>
        <w:rPr>
          <w:b/>
          <w:sz w:val="56"/>
        </w:rPr>
      </w:pPr>
      <w:r>
        <w:rPr>
          <w:b/>
          <w:sz w:val="56"/>
        </w:rPr>
        <w:br w:type="page"/>
      </w:r>
    </w:p>
    <w:p w:rsidR="00493EB4" w:rsidRDefault="00CF1B83">
      <w:pPr>
        <w:pStyle w:val="TOC1"/>
        <w:tabs>
          <w:tab w:val="left" w:pos="440"/>
          <w:tab w:val="right" w:leader="dot" w:pos="9016"/>
        </w:tabs>
        <w:rPr>
          <w:rFonts w:eastAsiaTheme="minorEastAsia"/>
          <w:noProof/>
          <w:lang w:eastAsia="en-IN"/>
        </w:rPr>
      </w:pPr>
      <w:r>
        <w:lastRenderedPageBreak/>
        <w:fldChar w:fldCharType="begin"/>
      </w:r>
      <w:r w:rsidR="00493EB4">
        <w:instrText xml:space="preserve"> TOC \o "1-1" \h \z \u </w:instrText>
      </w:r>
      <w:r>
        <w:fldChar w:fldCharType="separate"/>
      </w:r>
      <w:hyperlink w:anchor="_Toc382498418" w:history="1">
        <w:r w:rsidR="00493EB4" w:rsidRPr="00CF4DD1">
          <w:rPr>
            <w:rStyle w:val="Hyperlink"/>
            <w:noProof/>
          </w:rPr>
          <w:t>1.</w:t>
        </w:r>
        <w:r w:rsidR="00493EB4">
          <w:rPr>
            <w:rFonts w:eastAsiaTheme="minorEastAsia"/>
            <w:noProof/>
            <w:lang w:eastAsia="en-IN"/>
          </w:rPr>
          <w:tab/>
        </w:r>
        <w:r w:rsidR="00493EB4" w:rsidRPr="00CF4DD1">
          <w:rPr>
            <w:rStyle w:val="Hyperlink"/>
            <w:noProof/>
          </w:rPr>
          <w:t>Background</w:t>
        </w:r>
        <w:r w:rsidR="00493EB4">
          <w:rPr>
            <w:noProof/>
            <w:webHidden/>
          </w:rPr>
          <w:tab/>
        </w:r>
        <w:r>
          <w:rPr>
            <w:noProof/>
            <w:webHidden/>
          </w:rPr>
          <w:fldChar w:fldCharType="begin"/>
        </w:r>
        <w:r w:rsidR="00493EB4">
          <w:rPr>
            <w:noProof/>
            <w:webHidden/>
          </w:rPr>
          <w:instrText xml:space="preserve"> PAGEREF _Toc382498418 \h </w:instrText>
        </w:r>
        <w:r>
          <w:rPr>
            <w:noProof/>
            <w:webHidden/>
          </w:rPr>
        </w:r>
        <w:r>
          <w:rPr>
            <w:noProof/>
            <w:webHidden/>
          </w:rPr>
          <w:fldChar w:fldCharType="separate"/>
        </w:r>
        <w:r w:rsidR="00C73121">
          <w:rPr>
            <w:noProof/>
            <w:webHidden/>
          </w:rPr>
          <w:t>3</w:t>
        </w:r>
        <w:r>
          <w:rPr>
            <w:noProof/>
            <w:webHidden/>
          </w:rPr>
          <w:fldChar w:fldCharType="end"/>
        </w:r>
      </w:hyperlink>
    </w:p>
    <w:p w:rsidR="00493EB4" w:rsidRDefault="00CF1B83">
      <w:pPr>
        <w:pStyle w:val="TOC1"/>
        <w:tabs>
          <w:tab w:val="left" w:pos="440"/>
          <w:tab w:val="right" w:leader="dot" w:pos="9016"/>
        </w:tabs>
        <w:rPr>
          <w:rFonts w:eastAsiaTheme="minorEastAsia"/>
          <w:noProof/>
          <w:lang w:eastAsia="en-IN"/>
        </w:rPr>
      </w:pPr>
      <w:hyperlink w:anchor="_Toc382498425" w:history="1">
        <w:r w:rsidR="00493EB4" w:rsidRPr="00CF4DD1">
          <w:rPr>
            <w:rStyle w:val="Hyperlink"/>
            <w:noProof/>
          </w:rPr>
          <w:t>2.</w:t>
        </w:r>
        <w:r w:rsidR="00493EB4">
          <w:rPr>
            <w:rFonts w:eastAsiaTheme="minorEastAsia"/>
            <w:noProof/>
            <w:lang w:eastAsia="en-IN"/>
          </w:rPr>
          <w:tab/>
        </w:r>
        <w:r w:rsidR="00493EB4" w:rsidRPr="00CF4DD1">
          <w:rPr>
            <w:rStyle w:val="Hyperlink"/>
            <w:noProof/>
          </w:rPr>
          <w:t>Capacity Building Scheme continuation</w:t>
        </w:r>
        <w:r w:rsidR="00493EB4">
          <w:rPr>
            <w:noProof/>
            <w:webHidden/>
          </w:rPr>
          <w:tab/>
        </w:r>
        <w:r>
          <w:rPr>
            <w:noProof/>
            <w:webHidden/>
          </w:rPr>
          <w:fldChar w:fldCharType="begin"/>
        </w:r>
        <w:r w:rsidR="00493EB4">
          <w:rPr>
            <w:noProof/>
            <w:webHidden/>
          </w:rPr>
          <w:instrText xml:space="preserve"> PAGEREF _Toc382498425 \h </w:instrText>
        </w:r>
        <w:r>
          <w:rPr>
            <w:noProof/>
            <w:webHidden/>
          </w:rPr>
        </w:r>
        <w:r>
          <w:rPr>
            <w:noProof/>
            <w:webHidden/>
          </w:rPr>
          <w:fldChar w:fldCharType="separate"/>
        </w:r>
        <w:r w:rsidR="00C73121">
          <w:rPr>
            <w:noProof/>
            <w:webHidden/>
          </w:rPr>
          <w:t>5</w:t>
        </w:r>
        <w:r>
          <w:rPr>
            <w:noProof/>
            <w:webHidden/>
          </w:rPr>
          <w:fldChar w:fldCharType="end"/>
        </w:r>
      </w:hyperlink>
    </w:p>
    <w:p w:rsidR="00493EB4" w:rsidRDefault="00CF1B83">
      <w:pPr>
        <w:pStyle w:val="TOC1"/>
        <w:tabs>
          <w:tab w:val="left" w:pos="440"/>
          <w:tab w:val="right" w:leader="dot" w:pos="9016"/>
        </w:tabs>
        <w:rPr>
          <w:rFonts w:eastAsiaTheme="minorEastAsia"/>
          <w:noProof/>
          <w:lang w:eastAsia="en-IN"/>
        </w:rPr>
      </w:pPr>
      <w:hyperlink w:anchor="_Toc382498430" w:history="1">
        <w:r w:rsidR="00493EB4" w:rsidRPr="00CF4DD1">
          <w:rPr>
            <w:rStyle w:val="Hyperlink"/>
            <w:noProof/>
          </w:rPr>
          <w:t>3.</w:t>
        </w:r>
        <w:r w:rsidR="00493EB4">
          <w:rPr>
            <w:rFonts w:eastAsiaTheme="minorEastAsia"/>
            <w:noProof/>
            <w:lang w:eastAsia="en-IN"/>
          </w:rPr>
          <w:tab/>
        </w:r>
        <w:r w:rsidR="00493EB4" w:rsidRPr="00CF4DD1">
          <w:rPr>
            <w:rStyle w:val="Hyperlink"/>
            <w:noProof/>
          </w:rPr>
          <w:t>Capacity Building Scheme Phase II</w:t>
        </w:r>
        <w:r w:rsidR="00493EB4">
          <w:rPr>
            <w:noProof/>
            <w:webHidden/>
          </w:rPr>
          <w:tab/>
        </w:r>
        <w:r>
          <w:rPr>
            <w:noProof/>
            <w:webHidden/>
          </w:rPr>
          <w:fldChar w:fldCharType="begin"/>
        </w:r>
        <w:r w:rsidR="00493EB4">
          <w:rPr>
            <w:noProof/>
            <w:webHidden/>
          </w:rPr>
          <w:instrText xml:space="preserve"> PAGEREF _Toc382498430 \h </w:instrText>
        </w:r>
        <w:r>
          <w:rPr>
            <w:noProof/>
            <w:webHidden/>
          </w:rPr>
        </w:r>
        <w:r>
          <w:rPr>
            <w:noProof/>
            <w:webHidden/>
          </w:rPr>
          <w:fldChar w:fldCharType="separate"/>
        </w:r>
        <w:r w:rsidR="00C73121">
          <w:rPr>
            <w:noProof/>
            <w:webHidden/>
          </w:rPr>
          <w:t>6</w:t>
        </w:r>
        <w:r>
          <w:rPr>
            <w:noProof/>
            <w:webHidden/>
          </w:rPr>
          <w:fldChar w:fldCharType="end"/>
        </w:r>
      </w:hyperlink>
    </w:p>
    <w:p w:rsidR="00493EB4" w:rsidRDefault="00CF1B83">
      <w:pPr>
        <w:pStyle w:val="TOC1"/>
        <w:tabs>
          <w:tab w:val="left" w:pos="440"/>
          <w:tab w:val="right" w:leader="dot" w:pos="9016"/>
        </w:tabs>
        <w:rPr>
          <w:rFonts w:eastAsiaTheme="minorEastAsia"/>
          <w:noProof/>
          <w:lang w:eastAsia="en-IN"/>
        </w:rPr>
      </w:pPr>
      <w:hyperlink w:anchor="_Toc382498451" w:history="1">
        <w:r w:rsidR="00493EB4" w:rsidRPr="00CF4DD1">
          <w:rPr>
            <w:rStyle w:val="Hyperlink"/>
            <w:noProof/>
          </w:rPr>
          <w:t>4.</w:t>
        </w:r>
        <w:r w:rsidR="00493EB4">
          <w:rPr>
            <w:rFonts w:eastAsiaTheme="minorEastAsia"/>
            <w:noProof/>
            <w:lang w:eastAsia="en-IN"/>
          </w:rPr>
          <w:tab/>
        </w:r>
        <w:r w:rsidR="00493EB4" w:rsidRPr="00CF4DD1">
          <w:rPr>
            <w:rStyle w:val="Hyperlink"/>
            <w:noProof/>
          </w:rPr>
          <w:t>Project Financing</w:t>
        </w:r>
        <w:r w:rsidR="00493EB4">
          <w:rPr>
            <w:noProof/>
            <w:webHidden/>
          </w:rPr>
          <w:tab/>
        </w:r>
        <w:r>
          <w:rPr>
            <w:noProof/>
            <w:webHidden/>
          </w:rPr>
          <w:fldChar w:fldCharType="begin"/>
        </w:r>
        <w:r w:rsidR="00493EB4">
          <w:rPr>
            <w:noProof/>
            <w:webHidden/>
          </w:rPr>
          <w:instrText xml:space="preserve"> PAGEREF _Toc382498451 \h </w:instrText>
        </w:r>
        <w:r>
          <w:rPr>
            <w:noProof/>
            <w:webHidden/>
          </w:rPr>
        </w:r>
        <w:r>
          <w:rPr>
            <w:noProof/>
            <w:webHidden/>
          </w:rPr>
          <w:fldChar w:fldCharType="separate"/>
        </w:r>
        <w:r w:rsidR="00C73121">
          <w:rPr>
            <w:noProof/>
            <w:webHidden/>
          </w:rPr>
          <w:t>13</w:t>
        </w:r>
        <w:r>
          <w:rPr>
            <w:noProof/>
            <w:webHidden/>
          </w:rPr>
          <w:fldChar w:fldCharType="end"/>
        </w:r>
      </w:hyperlink>
    </w:p>
    <w:p w:rsidR="00493EB4" w:rsidRDefault="00CF1B83">
      <w:pPr>
        <w:pStyle w:val="TOC1"/>
        <w:tabs>
          <w:tab w:val="left" w:pos="440"/>
          <w:tab w:val="right" w:leader="dot" w:pos="9016"/>
        </w:tabs>
        <w:rPr>
          <w:rFonts w:eastAsiaTheme="minorEastAsia"/>
          <w:noProof/>
          <w:lang w:eastAsia="en-IN"/>
        </w:rPr>
      </w:pPr>
      <w:hyperlink w:anchor="_Toc382498455" w:history="1">
        <w:r w:rsidR="00493EB4" w:rsidRPr="00CF4DD1">
          <w:rPr>
            <w:rStyle w:val="Hyperlink"/>
            <w:noProof/>
          </w:rPr>
          <w:t>5.</w:t>
        </w:r>
        <w:r w:rsidR="00493EB4">
          <w:rPr>
            <w:rFonts w:eastAsiaTheme="minorEastAsia"/>
            <w:noProof/>
            <w:lang w:eastAsia="en-IN"/>
          </w:rPr>
          <w:tab/>
        </w:r>
        <w:r w:rsidR="00493EB4" w:rsidRPr="00CF4DD1">
          <w:rPr>
            <w:rStyle w:val="Hyperlink"/>
            <w:noProof/>
          </w:rPr>
          <w:t>Implementation and Institutional arrangements for CB II</w:t>
        </w:r>
        <w:r w:rsidR="00493EB4">
          <w:rPr>
            <w:noProof/>
            <w:webHidden/>
          </w:rPr>
          <w:tab/>
        </w:r>
        <w:r>
          <w:rPr>
            <w:noProof/>
            <w:webHidden/>
          </w:rPr>
          <w:fldChar w:fldCharType="begin"/>
        </w:r>
        <w:r w:rsidR="00493EB4">
          <w:rPr>
            <w:noProof/>
            <w:webHidden/>
          </w:rPr>
          <w:instrText xml:space="preserve"> PAGEREF _Toc382498455 \h </w:instrText>
        </w:r>
        <w:r>
          <w:rPr>
            <w:noProof/>
            <w:webHidden/>
          </w:rPr>
        </w:r>
        <w:r>
          <w:rPr>
            <w:noProof/>
            <w:webHidden/>
          </w:rPr>
          <w:fldChar w:fldCharType="separate"/>
        </w:r>
        <w:r w:rsidR="00C73121">
          <w:rPr>
            <w:noProof/>
            <w:webHidden/>
          </w:rPr>
          <w:t>17</w:t>
        </w:r>
        <w:r>
          <w:rPr>
            <w:noProof/>
            <w:webHidden/>
          </w:rPr>
          <w:fldChar w:fldCharType="end"/>
        </w:r>
      </w:hyperlink>
    </w:p>
    <w:p w:rsidR="00493EB4" w:rsidRDefault="00CF1B83">
      <w:pPr>
        <w:pStyle w:val="TOC1"/>
        <w:tabs>
          <w:tab w:val="left" w:pos="440"/>
          <w:tab w:val="right" w:leader="dot" w:pos="9016"/>
        </w:tabs>
        <w:rPr>
          <w:rFonts w:eastAsiaTheme="minorEastAsia"/>
          <w:noProof/>
          <w:lang w:eastAsia="en-IN"/>
        </w:rPr>
      </w:pPr>
      <w:hyperlink w:anchor="_Toc382498477" w:history="1">
        <w:r w:rsidR="00493EB4" w:rsidRPr="00CF4DD1">
          <w:rPr>
            <w:rStyle w:val="Hyperlink"/>
            <w:noProof/>
          </w:rPr>
          <w:t>6.</w:t>
        </w:r>
        <w:r w:rsidR="00493EB4">
          <w:rPr>
            <w:rFonts w:eastAsiaTheme="minorEastAsia"/>
            <w:noProof/>
            <w:lang w:eastAsia="en-IN"/>
          </w:rPr>
          <w:tab/>
        </w:r>
        <w:r w:rsidR="00493EB4" w:rsidRPr="00CF4DD1">
          <w:rPr>
            <w:rStyle w:val="Hyperlink"/>
            <w:noProof/>
          </w:rPr>
          <w:t>Implementation Mechanism</w:t>
        </w:r>
        <w:r w:rsidR="00493EB4">
          <w:rPr>
            <w:noProof/>
            <w:webHidden/>
          </w:rPr>
          <w:tab/>
        </w:r>
        <w:r>
          <w:rPr>
            <w:noProof/>
            <w:webHidden/>
          </w:rPr>
          <w:fldChar w:fldCharType="begin"/>
        </w:r>
        <w:r w:rsidR="00493EB4">
          <w:rPr>
            <w:noProof/>
            <w:webHidden/>
          </w:rPr>
          <w:instrText xml:space="preserve"> PAGEREF _Toc382498477 \h </w:instrText>
        </w:r>
        <w:r>
          <w:rPr>
            <w:noProof/>
            <w:webHidden/>
          </w:rPr>
        </w:r>
        <w:r>
          <w:rPr>
            <w:noProof/>
            <w:webHidden/>
          </w:rPr>
          <w:fldChar w:fldCharType="separate"/>
        </w:r>
        <w:r w:rsidR="00C73121">
          <w:rPr>
            <w:noProof/>
            <w:webHidden/>
          </w:rPr>
          <w:t>20</w:t>
        </w:r>
        <w:r>
          <w:rPr>
            <w:noProof/>
            <w:webHidden/>
          </w:rPr>
          <w:fldChar w:fldCharType="end"/>
        </w:r>
      </w:hyperlink>
    </w:p>
    <w:p w:rsidR="00493EB4" w:rsidRDefault="00CF1B83">
      <w:pPr>
        <w:pStyle w:val="TOC1"/>
        <w:tabs>
          <w:tab w:val="left" w:pos="440"/>
          <w:tab w:val="right" w:leader="dot" w:pos="9016"/>
        </w:tabs>
        <w:rPr>
          <w:rFonts w:eastAsiaTheme="minorEastAsia"/>
          <w:noProof/>
          <w:lang w:eastAsia="en-IN"/>
        </w:rPr>
      </w:pPr>
      <w:hyperlink w:anchor="_Toc382498479" w:history="1">
        <w:r w:rsidR="00493EB4" w:rsidRPr="00CF4DD1">
          <w:rPr>
            <w:rStyle w:val="Hyperlink"/>
            <w:noProof/>
          </w:rPr>
          <w:t>7.</w:t>
        </w:r>
        <w:r w:rsidR="00493EB4">
          <w:rPr>
            <w:rFonts w:eastAsiaTheme="minorEastAsia"/>
            <w:noProof/>
            <w:lang w:eastAsia="en-IN"/>
          </w:rPr>
          <w:tab/>
        </w:r>
        <w:r w:rsidR="00493EB4" w:rsidRPr="00CF4DD1">
          <w:rPr>
            <w:rStyle w:val="Hyperlink"/>
            <w:noProof/>
          </w:rPr>
          <w:t>Transitioning</w:t>
        </w:r>
        <w:r w:rsidR="00493EB4">
          <w:rPr>
            <w:noProof/>
            <w:webHidden/>
          </w:rPr>
          <w:tab/>
        </w:r>
        <w:r>
          <w:rPr>
            <w:noProof/>
            <w:webHidden/>
          </w:rPr>
          <w:fldChar w:fldCharType="begin"/>
        </w:r>
        <w:r w:rsidR="00493EB4">
          <w:rPr>
            <w:noProof/>
            <w:webHidden/>
          </w:rPr>
          <w:instrText xml:space="preserve"> PAGEREF _Toc382498479 \h </w:instrText>
        </w:r>
        <w:r>
          <w:rPr>
            <w:noProof/>
            <w:webHidden/>
          </w:rPr>
        </w:r>
        <w:r>
          <w:rPr>
            <w:noProof/>
            <w:webHidden/>
          </w:rPr>
          <w:fldChar w:fldCharType="separate"/>
        </w:r>
        <w:r w:rsidR="00C73121">
          <w:rPr>
            <w:noProof/>
            <w:webHidden/>
          </w:rPr>
          <w:t>22</w:t>
        </w:r>
        <w:r>
          <w:rPr>
            <w:noProof/>
            <w:webHidden/>
          </w:rPr>
          <w:fldChar w:fldCharType="end"/>
        </w:r>
      </w:hyperlink>
    </w:p>
    <w:p w:rsidR="00C748CE" w:rsidRDefault="00CF1B83" w:rsidP="00DD7D72">
      <w:pPr>
        <w:rPr>
          <w:rFonts w:asciiTheme="majorHAnsi" w:eastAsiaTheme="majorEastAsia" w:hAnsiTheme="majorHAnsi" w:cstheme="majorBidi"/>
          <w:color w:val="17365D" w:themeColor="text2" w:themeShade="BF"/>
          <w:spacing w:val="5"/>
          <w:kern w:val="28"/>
          <w:sz w:val="52"/>
          <w:szCs w:val="52"/>
        </w:rPr>
      </w:pPr>
      <w:r>
        <w:fldChar w:fldCharType="end"/>
      </w:r>
      <w:r w:rsidR="00C748CE">
        <w:br w:type="page"/>
      </w:r>
    </w:p>
    <w:p w:rsidR="00DD7D72" w:rsidRDefault="00C748CE" w:rsidP="00DD7D72">
      <w:pPr>
        <w:pStyle w:val="Heading1"/>
        <w:numPr>
          <w:ilvl w:val="0"/>
          <w:numId w:val="2"/>
        </w:numPr>
        <w:ind w:left="567" w:hanging="567"/>
      </w:pPr>
      <w:bookmarkStart w:id="0" w:name="_Toc382498418"/>
      <w:r w:rsidRPr="00DD7D72">
        <w:lastRenderedPageBreak/>
        <w:t>Background</w:t>
      </w:r>
      <w:bookmarkStart w:id="1" w:name="_Toc213472079"/>
      <w:bookmarkEnd w:id="0"/>
    </w:p>
    <w:p w:rsidR="00DD7D72" w:rsidRDefault="00C748CE" w:rsidP="00DD7D72">
      <w:pPr>
        <w:pStyle w:val="Heading1"/>
        <w:numPr>
          <w:ilvl w:val="1"/>
          <w:numId w:val="2"/>
        </w:numPr>
        <w:spacing w:before="0"/>
        <w:ind w:left="993" w:hanging="426"/>
        <w:jc w:val="both"/>
        <w:rPr>
          <w:rFonts w:asciiTheme="minorHAnsi" w:hAnsiTheme="minorHAnsi"/>
          <w:b w:val="0"/>
          <w:color w:val="auto"/>
          <w:sz w:val="22"/>
          <w:szCs w:val="22"/>
        </w:rPr>
      </w:pPr>
      <w:bookmarkStart w:id="2" w:name="_Toc382498419"/>
      <w:r w:rsidRPr="00DD7D72">
        <w:rPr>
          <w:rFonts w:asciiTheme="minorHAnsi" w:hAnsiTheme="minorHAnsi"/>
          <w:b w:val="0"/>
          <w:color w:val="auto"/>
          <w:sz w:val="22"/>
          <w:szCs w:val="22"/>
        </w:rPr>
        <w:t>The Government of India approved the National e-Governance Plan (NeGP) in the year 2006 with a vision to “Make all Government services accessible to the common man in his locality, through common service delivery outlets and ensure efficiency, transparency &amp; reliability of such services at affordable costs to realize the basic needs of the common man”. With this vision, the Government of India (</w:t>
      </w:r>
      <w:proofErr w:type="spellStart"/>
      <w:r w:rsidRPr="00DD7D72">
        <w:rPr>
          <w:rFonts w:asciiTheme="minorHAnsi" w:hAnsiTheme="minorHAnsi"/>
          <w:b w:val="0"/>
          <w:color w:val="auto"/>
          <w:sz w:val="22"/>
          <w:szCs w:val="22"/>
        </w:rPr>
        <w:t>GoI</w:t>
      </w:r>
      <w:proofErr w:type="spellEnd"/>
      <w:r w:rsidRPr="00DD7D72">
        <w:rPr>
          <w:rFonts w:asciiTheme="minorHAnsi" w:hAnsiTheme="minorHAnsi"/>
          <w:b w:val="0"/>
          <w:color w:val="auto"/>
          <w:sz w:val="22"/>
          <w:szCs w:val="22"/>
        </w:rPr>
        <w:t>) approved the NeGP to lay the foundation for the long term growth of e-Governance in the country.</w:t>
      </w:r>
      <w:bookmarkEnd w:id="2"/>
    </w:p>
    <w:p w:rsidR="00DD7D72" w:rsidRPr="00DD7D72" w:rsidRDefault="00DD7D72" w:rsidP="00DD7D72"/>
    <w:p w:rsidR="00C748CE" w:rsidRPr="00DD7D72" w:rsidRDefault="00C748CE" w:rsidP="00DD7D72">
      <w:pPr>
        <w:pStyle w:val="Heading1"/>
        <w:numPr>
          <w:ilvl w:val="1"/>
          <w:numId w:val="2"/>
        </w:numPr>
        <w:spacing w:before="0"/>
        <w:ind w:left="993" w:hanging="426"/>
        <w:jc w:val="both"/>
        <w:rPr>
          <w:rFonts w:asciiTheme="minorHAnsi" w:hAnsiTheme="minorHAnsi"/>
          <w:b w:val="0"/>
          <w:color w:val="auto"/>
          <w:sz w:val="22"/>
          <w:szCs w:val="22"/>
        </w:rPr>
      </w:pPr>
      <w:bookmarkStart w:id="3" w:name="_Toc382498420"/>
      <w:r w:rsidRPr="00DD7D72">
        <w:rPr>
          <w:rFonts w:asciiTheme="minorHAnsi" w:hAnsiTheme="minorHAnsi"/>
          <w:b w:val="0"/>
          <w:color w:val="auto"/>
          <w:sz w:val="22"/>
          <w:szCs w:val="22"/>
        </w:rPr>
        <w:t>The nature of e-Governance initiatives requires State to take ownership of their implementation, manage consistent strategies for integration, resource optimization, prioritization and resolving conflicts and overlaps. Thus specialized skills are required at the States/UTs as well as Central level to provide technical support to the policy &amp; decision-making process and the overall management of the programme. Given the critical role to be played by the State Government in managing these initiatives and to enable issues to be dealt with in a competent manner, with a holistic perspective &amp; with speed, it is well recognized that significant capacities need to be built / upgraded at State / UT level.</w:t>
      </w:r>
      <w:bookmarkEnd w:id="3"/>
      <w:r w:rsidRPr="00DD7D72">
        <w:rPr>
          <w:rFonts w:asciiTheme="minorHAnsi" w:hAnsiTheme="minorHAnsi"/>
          <w:b w:val="0"/>
          <w:color w:val="auto"/>
          <w:sz w:val="22"/>
          <w:szCs w:val="22"/>
        </w:rPr>
        <w:t xml:space="preserve"> </w:t>
      </w:r>
    </w:p>
    <w:p w:rsidR="00C748CE" w:rsidRPr="00DD7D72" w:rsidRDefault="00C748CE" w:rsidP="00F03EED">
      <w:pPr>
        <w:pStyle w:val="Heading1"/>
        <w:spacing w:before="0"/>
        <w:ind w:left="993"/>
        <w:jc w:val="both"/>
        <w:rPr>
          <w:rFonts w:asciiTheme="minorHAnsi" w:hAnsiTheme="minorHAnsi"/>
          <w:b w:val="0"/>
          <w:color w:val="auto"/>
          <w:sz w:val="22"/>
          <w:szCs w:val="22"/>
        </w:rPr>
      </w:pPr>
    </w:p>
    <w:p w:rsidR="00C748CE" w:rsidRPr="00DD7D72" w:rsidRDefault="00C748CE" w:rsidP="00DD7D72">
      <w:pPr>
        <w:pStyle w:val="Heading1"/>
        <w:numPr>
          <w:ilvl w:val="1"/>
          <w:numId w:val="2"/>
        </w:numPr>
        <w:spacing w:before="0"/>
        <w:ind w:left="993" w:hanging="426"/>
        <w:jc w:val="both"/>
        <w:rPr>
          <w:rFonts w:asciiTheme="minorHAnsi" w:hAnsiTheme="minorHAnsi"/>
          <w:b w:val="0"/>
          <w:color w:val="auto"/>
          <w:sz w:val="22"/>
          <w:szCs w:val="22"/>
        </w:rPr>
      </w:pPr>
      <w:bookmarkStart w:id="4" w:name="_Toc382498421"/>
      <w:r w:rsidRPr="00DD7D72">
        <w:rPr>
          <w:rFonts w:asciiTheme="minorHAnsi" w:hAnsiTheme="minorHAnsi"/>
          <w:b w:val="0"/>
          <w:color w:val="auto"/>
          <w:sz w:val="22"/>
          <w:szCs w:val="22"/>
        </w:rPr>
        <w:t>To realize the vision of NeGP, 27 Central, State and Integrated Mission Mode Project (MMPs) along with 8 support components were identified with a clear focus on service delivery to citizens. Four new MMPs were subsequently approved, taking the total number of MMPs to 31 which include 11 Central, 13 State and 7 integrated projects. In the year 2011, 4 more projects have been added to the list of MMPs. The MMPs are being implemented by the concerned Central line Ministries/Departments and State Governments. Capacity Building and Human Resource Development is one of the eight support components</w:t>
      </w:r>
      <w:bookmarkEnd w:id="1"/>
      <w:r w:rsidRPr="00DD7D72">
        <w:rPr>
          <w:rFonts w:asciiTheme="minorHAnsi" w:hAnsiTheme="minorHAnsi"/>
          <w:b w:val="0"/>
          <w:color w:val="auto"/>
          <w:sz w:val="22"/>
          <w:szCs w:val="22"/>
        </w:rPr>
        <w:t>.</w:t>
      </w:r>
      <w:bookmarkEnd w:id="4"/>
      <w:r w:rsidRPr="00DD7D72">
        <w:rPr>
          <w:rFonts w:asciiTheme="minorHAnsi" w:hAnsiTheme="minorHAnsi"/>
          <w:b w:val="0"/>
          <w:color w:val="auto"/>
          <w:sz w:val="22"/>
          <w:szCs w:val="22"/>
        </w:rPr>
        <w:t xml:space="preserve"> </w:t>
      </w:r>
    </w:p>
    <w:p w:rsidR="00C748CE" w:rsidRPr="00DD7D72" w:rsidRDefault="00C748CE" w:rsidP="00DD7D72">
      <w:pPr>
        <w:pStyle w:val="Heading1"/>
        <w:spacing w:before="0"/>
        <w:ind w:left="993"/>
        <w:jc w:val="both"/>
        <w:rPr>
          <w:rFonts w:asciiTheme="minorHAnsi" w:hAnsiTheme="minorHAnsi"/>
          <w:b w:val="0"/>
          <w:color w:val="auto"/>
          <w:sz w:val="22"/>
          <w:szCs w:val="22"/>
        </w:rPr>
      </w:pPr>
    </w:p>
    <w:p w:rsidR="00C748CE" w:rsidRPr="00DD7D72" w:rsidRDefault="00C748CE" w:rsidP="00DD7D72">
      <w:pPr>
        <w:pStyle w:val="Heading1"/>
        <w:numPr>
          <w:ilvl w:val="1"/>
          <w:numId w:val="2"/>
        </w:numPr>
        <w:spacing w:before="0"/>
        <w:ind w:left="993" w:hanging="426"/>
        <w:jc w:val="both"/>
        <w:rPr>
          <w:rFonts w:asciiTheme="minorHAnsi" w:hAnsiTheme="minorHAnsi"/>
          <w:b w:val="0"/>
          <w:color w:val="auto"/>
          <w:sz w:val="22"/>
          <w:szCs w:val="22"/>
        </w:rPr>
      </w:pPr>
      <w:bookmarkStart w:id="5" w:name="_Toc213472087"/>
      <w:bookmarkStart w:id="6" w:name="_Toc382498422"/>
      <w:r w:rsidRPr="00DD7D72">
        <w:rPr>
          <w:rFonts w:asciiTheme="minorHAnsi" w:hAnsiTheme="minorHAnsi"/>
          <w:b w:val="0"/>
          <w:color w:val="auto"/>
          <w:sz w:val="22"/>
          <w:szCs w:val="22"/>
        </w:rPr>
        <w:t>To address the capacity building needs of the Government for the implementation of the NeGP, “Guidelines for Capacity Building and Institutional Framework for e-Governance under NeGP” were prepared in 2005 in consultation with Planning Commission and issued to all the State Governments and Union Territories.  Based on the proposals received from the State/UT Governments in response to the guidelines, a Capacity Building Scheme was formulated, covering all States and UTs, to provide technical support and specialised skills for e-Governance.  The creation of capacities for the central line Ministries was excluded as the same was sought to be covered under respective MMPs.</w:t>
      </w:r>
      <w:bookmarkEnd w:id="5"/>
      <w:bookmarkEnd w:id="6"/>
    </w:p>
    <w:p w:rsidR="00C748CE" w:rsidRPr="00DD7D72" w:rsidRDefault="00C748CE" w:rsidP="00DD7D72">
      <w:pPr>
        <w:pStyle w:val="Heading1"/>
        <w:spacing w:before="0"/>
        <w:ind w:left="993"/>
        <w:jc w:val="both"/>
        <w:rPr>
          <w:rFonts w:asciiTheme="minorHAnsi" w:hAnsiTheme="minorHAnsi"/>
          <w:b w:val="0"/>
          <w:color w:val="auto"/>
          <w:sz w:val="22"/>
          <w:szCs w:val="22"/>
        </w:rPr>
      </w:pPr>
    </w:p>
    <w:p w:rsidR="00C748CE" w:rsidRPr="00DD7D72" w:rsidRDefault="00C748CE" w:rsidP="00DD7D72">
      <w:pPr>
        <w:pStyle w:val="Heading1"/>
        <w:numPr>
          <w:ilvl w:val="1"/>
          <w:numId w:val="2"/>
        </w:numPr>
        <w:spacing w:before="0"/>
        <w:ind w:left="993" w:hanging="426"/>
        <w:jc w:val="both"/>
        <w:rPr>
          <w:rFonts w:asciiTheme="minorHAnsi" w:hAnsiTheme="minorHAnsi"/>
          <w:b w:val="0"/>
          <w:color w:val="auto"/>
          <w:sz w:val="22"/>
          <w:szCs w:val="22"/>
        </w:rPr>
      </w:pPr>
      <w:bookmarkStart w:id="7" w:name="_Toc382498423"/>
      <w:r w:rsidRPr="00DD7D72">
        <w:rPr>
          <w:rFonts w:asciiTheme="minorHAnsi" w:hAnsiTheme="minorHAnsi"/>
          <w:b w:val="0"/>
          <w:color w:val="auto"/>
          <w:sz w:val="22"/>
          <w:szCs w:val="22"/>
        </w:rPr>
        <w:t>The Capacity Building Scheme was approved by the Cabinet in January 2008 with a total outlay of Rs. 313 cr. for a period of 3 years.  The scheme envisioned:</w:t>
      </w:r>
      <w:bookmarkEnd w:id="7"/>
    </w:p>
    <w:p w:rsidR="00C748CE" w:rsidRPr="00722E54" w:rsidRDefault="00C748CE" w:rsidP="00DD7D72">
      <w:pPr>
        <w:numPr>
          <w:ilvl w:val="0"/>
          <w:numId w:val="7"/>
        </w:numPr>
        <w:spacing w:after="0"/>
        <w:ind w:left="1560" w:hanging="284"/>
        <w:jc w:val="both"/>
      </w:pPr>
      <w:r w:rsidRPr="00722E54">
        <w:t xml:space="preserve">Establishment of Institutional Framework for State level Strategic decision- making for State e-governance program </w:t>
      </w:r>
    </w:p>
    <w:p w:rsidR="00C748CE" w:rsidRPr="00722E54" w:rsidRDefault="00C748CE" w:rsidP="00DD7D72">
      <w:pPr>
        <w:numPr>
          <w:ilvl w:val="0"/>
          <w:numId w:val="7"/>
        </w:numPr>
        <w:spacing w:after="0"/>
        <w:ind w:left="1560" w:hanging="284"/>
        <w:jc w:val="both"/>
      </w:pPr>
      <w:r w:rsidRPr="00722E54">
        <w:t>Setting-up of State e-Governance Mission Team (SeMT) in States &amp; UTs</w:t>
      </w:r>
    </w:p>
    <w:p w:rsidR="00C748CE" w:rsidRPr="00722E54" w:rsidRDefault="00C748CE" w:rsidP="00DD7D72">
      <w:pPr>
        <w:numPr>
          <w:ilvl w:val="0"/>
          <w:numId w:val="7"/>
        </w:numPr>
        <w:spacing w:after="0"/>
        <w:ind w:left="1560" w:hanging="284"/>
        <w:jc w:val="both"/>
      </w:pPr>
      <w:r w:rsidRPr="00722E54">
        <w:t xml:space="preserve">Imparting of specialized training and orientation program for </w:t>
      </w:r>
      <w:proofErr w:type="spellStart"/>
      <w:r w:rsidRPr="00722E54">
        <w:t>SeMTs</w:t>
      </w:r>
      <w:proofErr w:type="spellEnd"/>
      <w:r w:rsidRPr="00722E54">
        <w:t xml:space="preserve"> and decision makers (Public functionaries, State Legislature and Senior Bureaucrats)</w:t>
      </w:r>
    </w:p>
    <w:p w:rsidR="00C748CE" w:rsidRPr="00722E54" w:rsidRDefault="00C748CE" w:rsidP="00DD7D72">
      <w:pPr>
        <w:numPr>
          <w:ilvl w:val="0"/>
          <w:numId w:val="7"/>
        </w:numPr>
        <w:spacing w:after="0"/>
        <w:ind w:left="1560" w:hanging="284"/>
        <w:jc w:val="both"/>
      </w:pPr>
      <w:r w:rsidRPr="00722E54">
        <w:t>Knowledge sharing through e-Governance related trainings and bringing in international best practices to the implementation of initiatives</w:t>
      </w:r>
    </w:p>
    <w:p w:rsidR="00C748CE" w:rsidRPr="00722E54" w:rsidRDefault="00C748CE" w:rsidP="00DD7D72">
      <w:pPr>
        <w:numPr>
          <w:ilvl w:val="0"/>
          <w:numId w:val="7"/>
        </w:numPr>
        <w:spacing w:after="0"/>
        <w:ind w:left="1560" w:hanging="284"/>
        <w:jc w:val="both"/>
      </w:pPr>
      <w:r w:rsidRPr="00722E54">
        <w:lastRenderedPageBreak/>
        <w:t>Strengthening of Training Institutions in States</w:t>
      </w:r>
    </w:p>
    <w:p w:rsidR="00C748CE" w:rsidRPr="00722E54" w:rsidRDefault="00C748CE" w:rsidP="00DD7D72">
      <w:pPr>
        <w:numPr>
          <w:ilvl w:val="0"/>
          <w:numId w:val="7"/>
        </w:numPr>
        <w:spacing w:after="0"/>
        <w:ind w:left="1560" w:hanging="284"/>
        <w:jc w:val="both"/>
      </w:pPr>
      <w:r w:rsidRPr="00722E54">
        <w:t xml:space="preserve">Setting up of a central Capacity Building Management Cell for coordination and implementation of the scheme, which will be working under the Empowered Committee for CB under the chairmanship of Secretary (IT), </w:t>
      </w:r>
      <w:proofErr w:type="spellStart"/>
      <w:r w:rsidRPr="00722E54">
        <w:t>GoI</w:t>
      </w:r>
      <w:proofErr w:type="spellEnd"/>
      <w:r w:rsidRPr="00722E54">
        <w:t xml:space="preserve"> </w:t>
      </w:r>
    </w:p>
    <w:p w:rsidR="00C748CE" w:rsidRPr="00722E54" w:rsidRDefault="00C748CE" w:rsidP="00DD7D72">
      <w:pPr>
        <w:pStyle w:val="Default"/>
        <w:spacing w:line="276" w:lineRule="auto"/>
        <w:jc w:val="both"/>
      </w:pPr>
    </w:p>
    <w:p w:rsidR="00C748CE" w:rsidRPr="00DD7D72" w:rsidRDefault="00C748CE" w:rsidP="00DD7D72">
      <w:pPr>
        <w:pStyle w:val="Heading1"/>
        <w:numPr>
          <w:ilvl w:val="1"/>
          <w:numId w:val="2"/>
        </w:numPr>
        <w:spacing w:before="0"/>
        <w:ind w:left="993" w:hanging="426"/>
        <w:jc w:val="both"/>
        <w:rPr>
          <w:rFonts w:asciiTheme="minorHAnsi" w:hAnsiTheme="minorHAnsi"/>
          <w:b w:val="0"/>
          <w:color w:val="auto"/>
          <w:sz w:val="22"/>
          <w:szCs w:val="22"/>
        </w:rPr>
      </w:pPr>
      <w:bookmarkStart w:id="8" w:name="_Toc382498424"/>
      <w:r w:rsidRPr="00DD7D72">
        <w:rPr>
          <w:rFonts w:asciiTheme="minorHAnsi" w:hAnsiTheme="minorHAnsi"/>
          <w:b w:val="0"/>
          <w:color w:val="auto"/>
          <w:sz w:val="22"/>
          <w:szCs w:val="22"/>
        </w:rPr>
        <w:t xml:space="preserve">For the purpose of the scheme, the States and UTs were categorized into 3 groups, considering the differences in terms of area, population, e-readiness etc.  Different components of the Scheme, including fund allocation and size and composition of the </w:t>
      </w:r>
      <w:proofErr w:type="spellStart"/>
      <w:r w:rsidRPr="00DD7D72">
        <w:rPr>
          <w:rFonts w:asciiTheme="minorHAnsi" w:hAnsiTheme="minorHAnsi"/>
          <w:b w:val="0"/>
          <w:color w:val="auto"/>
          <w:sz w:val="22"/>
          <w:szCs w:val="22"/>
        </w:rPr>
        <w:t>SeMTs</w:t>
      </w:r>
      <w:proofErr w:type="spellEnd"/>
      <w:r w:rsidRPr="00DD7D72">
        <w:rPr>
          <w:rFonts w:asciiTheme="minorHAnsi" w:hAnsiTheme="minorHAnsi"/>
          <w:b w:val="0"/>
          <w:color w:val="auto"/>
          <w:sz w:val="22"/>
          <w:szCs w:val="22"/>
        </w:rPr>
        <w:t xml:space="preserve"> were approved according to the category of the State/UT. Grants-in-aid and ACA totalling Rs. 313 cr. were provided in the ratio of 60:40.  The funds were apportioned for the following activities under the scheme:</w:t>
      </w:r>
      <w:bookmarkEnd w:id="8"/>
    </w:p>
    <w:tbl>
      <w:tblPr>
        <w:tblW w:w="807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4110"/>
      </w:tblGrid>
      <w:tr w:rsidR="00C748CE" w:rsidRPr="00722E54" w:rsidTr="00DD7D72">
        <w:tc>
          <w:tcPr>
            <w:tcW w:w="3969" w:type="dxa"/>
            <w:shd w:val="clear" w:color="auto" w:fill="auto"/>
            <w:vAlign w:val="center"/>
          </w:tcPr>
          <w:p w:rsidR="00C748CE" w:rsidRPr="00C748CE" w:rsidRDefault="00C748CE" w:rsidP="00DD7D72">
            <w:pPr>
              <w:ind w:left="900" w:hanging="900"/>
              <w:jc w:val="center"/>
            </w:pPr>
            <w:r w:rsidRPr="00C748CE">
              <w:rPr>
                <w:b/>
              </w:rPr>
              <w:t>Additional Central Assistance (ACA)</w:t>
            </w:r>
          </w:p>
        </w:tc>
        <w:tc>
          <w:tcPr>
            <w:tcW w:w="4110" w:type="dxa"/>
            <w:shd w:val="clear" w:color="auto" w:fill="auto"/>
            <w:vAlign w:val="center"/>
          </w:tcPr>
          <w:p w:rsidR="00C748CE" w:rsidRPr="00C748CE" w:rsidRDefault="00C748CE" w:rsidP="00DD7D72">
            <w:pPr>
              <w:ind w:left="900" w:hanging="900"/>
              <w:jc w:val="center"/>
            </w:pPr>
            <w:r w:rsidRPr="00C748CE">
              <w:rPr>
                <w:b/>
              </w:rPr>
              <w:t>Budgetary Allocation to DIT (Grant-in-aid)</w:t>
            </w:r>
          </w:p>
        </w:tc>
      </w:tr>
      <w:tr w:rsidR="00C748CE" w:rsidRPr="00722E54" w:rsidTr="00DD7D72">
        <w:tc>
          <w:tcPr>
            <w:tcW w:w="3969" w:type="dxa"/>
          </w:tcPr>
          <w:p w:rsidR="00C748CE" w:rsidRPr="00C748CE" w:rsidRDefault="00C748CE" w:rsidP="00DD7D72">
            <w:pPr>
              <w:pStyle w:val="ListParagraph"/>
              <w:numPr>
                <w:ilvl w:val="0"/>
                <w:numId w:val="5"/>
              </w:numPr>
              <w:spacing w:after="0"/>
              <w:ind w:left="342" w:hanging="342"/>
            </w:pPr>
            <w:r w:rsidRPr="00C748CE">
              <w:t>IT Infrastructure</w:t>
            </w:r>
          </w:p>
          <w:p w:rsidR="00C748CE" w:rsidRPr="00C748CE" w:rsidRDefault="00C748CE" w:rsidP="00DD7D72">
            <w:pPr>
              <w:pStyle w:val="ListParagraph"/>
              <w:numPr>
                <w:ilvl w:val="0"/>
                <w:numId w:val="5"/>
              </w:numPr>
              <w:spacing w:after="0"/>
              <w:ind w:left="342" w:hanging="342"/>
            </w:pPr>
            <w:r w:rsidRPr="00C748CE">
              <w:t>Outsourcing</w:t>
            </w:r>
          </w:p>
          <w:p w:rsidR="00C748CE" w:rsidRPr="00C748CE" w:rsidRDefault="00C748CE" w:rsidP="00DD7D72">
            <w:pPr>
              <w:pStyle w:val="ListParagraph"/>
              <w:numPr>
                <w:ilvl w:val="0"/>
                <w:numId w:val="5"/>
              </w:numPr>
              <w:spacing w:after="0"/>
              <w:ind w:left="342" w:hanging="342"/>
            </w:pPr>
            <w:r w:rsidRPr="00C748CE">
              <w:t>Operational cost</w:t>
            </w:r>
          </w:p>
          <w:p w:rsidR="00C748CE" w:rsidRPr="00C748CE" w:rsidRDefault="00C748CE" w:rsidP="00DD7D72">
            <w:pPr>
              <w:pStyle w:val="ListParagraph"/>
              <w:numPr>
                <w:ilvl w:val="0"/>
                <w:numId w:val="5"/>
              </w:numPr>
              <w:spacing w:after="0"/>
              <w:ind w:left="342" w:hanging="342"/>
            </w:pPr>
            <w:r w:rsidRPr="00C748CE">
              <w:t>Office maintenance</w:t>
            </w:r>
          </w:p>
          <w:p w:rsidR="00C748CE" w:rsidRPr="00C748CE" w:rsidRDefault="00C748CE" w:rsidP="00DD7D72">
            <w:pPr>
              <w:pStyle w:val="ListParagraph"/>
              <w:numPr>
                <w:ilvl w:val="0"/>
                <w:numId w:val="5"/>
              </w:numPr>
              <w:spacing w:after="0"/>
              <w:ind w:left="342" w:hanging="342"/>
            </w:pPr>
            <w:r w:rsidRPr="00C748CE">
              <w:t>Contingency</w:t>
            </w:r>
          </w:p>
          <w:p w:rsidR="00C748CE" w:rsidRPr="00C748CE" w:rsidRDefault="00C748CE" w:rsidP="00DD7D72">
            <w:pPr>
              <w:pStyle w:val="ListParagraph"/>
              <w:numPr>
                <w:ilvl w:val="0"/>
                <w:numId w:val="5"/>
              </w:numPr>
              <w:spacing w:after="0"/>
              <w:ind w:left="342" w:hanging="342"/>
            </w:pPr>
            <w:r w:rsidRPr="00C748CE">
              <w:t>Strengthening State training institutions</w:t>
            </w:r>
          </w:p>
          <w:p w:rsidR="00C748CE" w:rsidRPr="00C748CE" w:rsidRDefault="00C748CE" w:rsidP="00DD7D72">
            <w:pPr>
              <w:pStyle w:val="ListParagraph"/>
              <w:numPr>
                <w:ilvl w:val="0"/>
                <w:numId w:val="5"/>
              </w:numPr>
              <w:spacing w:after="0"/>
              <w:ind w:left="342" w:hanging="342"/>
            </w:pPr>
            <w:r w:rsidRPr="00C748CE">
              <w:t>External Resources/Visiting Faculty</w:t>
            </w:r>
          </w:p>
          <w:p w:rsidR="00C748CE" w:rsidRPr="00C748CE" w:rsidRDefault="00C748CE" w:rsidP="00DD7D72">
            <w:pPr>
              <w:pStyle w:val="ListParagraph"/>
              <w:numPr>
                <w:ilvl w:val="0"/>
                <w:numId w:val="5"/>
              </w:numPr>
              <w:spacing w:after="0"/>
              <w:ind w:left="342" w:hanging="342"/>
            </w:pPr>
            <w:r w:rsidRPr="00C748CE">
              <w:t>Misc. Expenses</w:t>
            </w:r>
          </w:p>
        </w:tc>
        <w:tc>
          <w:tcPr>
            <w:tcW w:w="4110" w:type="dxa"/>
          </w:tcPr>
          <w:p w:rsidR="00C748CE" w:rsidRPr="00C748CE" w:rsidRDefault="00C748CE" w:rsidP="00DD7D72">
            <w:pPr>
              <w:pStyle w:val="ListParagraph"/>
              <w:numPr>
                <w:ilvl w:val="0"/>
                <w:numId w:val="6"/>
              </w:numPr>
              <w:spacing w:after="0"/>
              <w:ind w:left="342" w:hanging="342"/>
            </w:pPr>
            <w:r w:rsidRPr="00C748CE">
              <w:t>SeMT Manpower</w:t>
            </w:r>
          </w:p>
          <w:p w:rsidR="00C748CE" w:rsidRPr="00C748CE" w:rsidRDefault="00C748CE" w:rsidP="00DD7D72">
            <w:pPr>
              <w:pStyle w:val="ListParagraph"/>
              <w:numPr>
                <w:ilvl w:val="0"/>
                <w:numId w:val="6"/>
              </w:numPr>
              <w:spacing w:after="0"/>
              <w:ind w:left="342" w:hanging="342"/>
            </w:pPr>
            <w:r w:rsidRPr="00C748CE">
              <w:t>SeMT Trainings</w:t>
            </w:r>
          </w:p>
          <w:p w:rsidR="00C748CE" w:rsidRPr="00C748CE" w:rsidRDefault="00C748CE" w:rsidP="00DD7D72">
            <w:pPr>
              <w:pStyle w:val="ListParagraph"/>
              <w:numPr>
                <w:ilvl w:val="0"/>
                <w:numId w:val="6"/>
              </w:numPr>
              <w:spacing w:after="0"/>
              <w:ind w:left="342" w:hanging="342"/>
            </w:pPr>
            <w:proofErr w:type="spellStart"/>
            <w:r w:rsidRPr="00C748CE">
              <w:t>PeMT</w:t>
            </w:r>
            <w:proofErr w:type="spellEnd"/>
            <w:r w:rsidRPr="00C748CE">
              <w:t xml:space="preserve"> Trainings</w:t>
            </w:r>
          </w:p>
          <w:p w:rsidR="00C748CE" w:rsidRPr="00C748CE" w:rsidRDefault="00C748CE" w:rsidP="00DD7D72">
            <w:pPr>
              <w:pStyle w:val="ListParagraph"/>
              <w:numPr>
                <w:ilvl w:val="0"/>
                <w:numId w:val="6"/>
              </w:numPr>
              <w:spacing w:after="0"/>
              <w:ind w:left="342" w:hanging="342"/>
            </w:pPr>
            <w:r w:rsidRPr="00C748CE">
              <w:t>State Officials Training</w:t>
            </w:r>
          </w:p>
          <w:p w:rsidR="00C748CE" w:rsidRPr="00C748CE" w:rsidRDefault="00C748CE" w:rsidP="00DD7D72">
            <w:pPr>
              <w:pStyle w:val="ListParagraph"/>
              <w:numPr>
                <w:ilvl w:val="0"/>
                <w:numId w:val="6"/>
              </w:numPr>
              <w:spacing w:after="0"/>
              <w:ind w:left="342" w:hanging="342"/>
            </w:pPr>
            <w:r w:rsidRPr="00C748CE">
              <w:t>Apex / Policy level Training</w:t>
            </w:r>
          </w:p>
          <w:p w:rsidR="00C748CE" w:rsidRPr="00C748CE" w:rsidRDefault="00C748CE" w:rsidP="00DD7D72">
            <w:pPr>
              <w:pStyle w:val="ListParagraph"/>
              <w:numPr>
                <w:ilvl w:val="0"/>
                <w:numId w:val="6"/>
              </w:numPr>
              <w:spacing w:after="0"/>
              <w:ind w:left="342" w:hanging="342"/>
            </w:pPr>
            <w:r w:rsidRPr="00C748CE">
              <w:t>Centralized CBMC expenses</w:t>
            </w:r>
          </w:p>
          <w:p w:rsidR="00C748CE" w:rsidRPr="00C748CE" w:rsidRDefault="00C748CE" w:rsidP="00DD7D72">
            <w:pPr>
              <w:ind w:left="342" w:hanging="342"/>
            </w:pPr>
          </w:p>
        </w:tc>
      </w:tr>
    </w:tbl>
    <w:p w:rsidR="00C748CE" w:rsidRPr="00C748CE" w:rsidRDefault="00C748CE" w:rsidP="00DD7D72">
      <w:pPr>
        <w:pStyle w:val="ListParagraph"/>
        <w:ind w:left="360"/>
      </w:pPr>
      <w:r w:rsidRPr="00722E54">
        <w:rPr>
          <w:sz w:val="24"/>
        </w:rPr>
        <w:br w:type="page"/>
      </w:r>
    </w:p>
    <w:p w:rsidR="00DD7D72" w:rsidRDefault="00D101C5" w:rsidP="001131EB">
      <w:pPr>
        <w:pStyle w:val="Heading1"/>
        <w:numPr>
          <w:ilvl w:val="0"/>
          <w:numId w:val="2"/>
        </w:numPr>
        <w:spacing w:before="0"/>
        <w:ind w:left="567" w:hanging="567"/>
      </w:pPr>
      <w:bookmarkStart w:id="9" w:name="_Toc382498425"/>
      <w:r>
        <w:lastRenderedPageBreak/>
        <w:t>Capacity Building Scheme continuation</w:t>
      </w:r>
      <w:bookmarkEnd w:id="9"/>
    </w:p>
    <w:p w:rsidR="006F439A" w:rsidRDefault="00D101C5" w:rsidP="006F439A">
      <w:pPr>
        <w:pStyle w:val="Heading1"/>
        <w:numPr>
          <w:ilvl w:val="1"/>
          <w:numId w:val="2"/>
        </w:numPr>
        <w:spacing w:before="0"/>
        <w:ind w:left="993" w:hanging="426"/>
        <w:jc w:val="both"/>
        <w:rPr>
          <w:rFonts w:asciiTheme="minorHAnsi" w:hAnsiTheme="minorHAnsi"/>
          <w:b w:val="0"/>
          <w:color w:val="auto"/>
          <w:sz w:val="22"/>
          <w:szCs w:val="22"/>
        </w:rPr>
      </w:pPr>
      <w:bookmarkStart w:id="10" w:name="_Toc382498426"/>
      <w:r w:rsidRPr="00F03EED">
        <w:rPr>
          <w:rFonts w:asciiTheme="minorHAnsi" w:hAnsiTheme="minorHAnsi"/>
          <w:b w:val="0"/>
          <w:color w:val="auto"/>
          <w:sz w:val="22"/>
          <w:szCs w:val="22"/>
        </w:rPr>
        <w:t xml:space="preserve">After the approval of the scheme in 2008, action was initiated for implementation of all the six components defined under the scheme. However, the first two years were devoted to preparing the implementation guidelines, setting up of the Capacity Building Management Cell, </w:t>
      </w:r>
      <w:proofErr w:type="gramStart"/>
      <w:r w:rsidRPr="00F03EED">
        <w:rPr>
          <w:rFonts w:asciiTheme="minorHAnsi" w:hAnsiTheme="minorHAnsi"/>
          <w:b w:val="0"/>
          <w:color w:val="auto"/>
          <w:sz w:val="22"/>
          <w:szCs w:val="22"/>
        </w:rPr>
        <w:t>temporary</w:t>
      </w:r>
      <w:proofErr w:type="gramEnd"/>
      <w:r w:rsidRPr="00F03EED">
        <w:rPr>
          <w:rFonts w:asciiTheme="minorHAnsi" w:hAnsiTheme="minorHAnsi"/>
          <w:b w:val="0"/>
          <w:color w:val="auto"/>
          <w:sz w:val="22"/>
          <w:szCs w:val="22"/>
        </w:rPr>
        <w:t xml:space="preserve"> hiring through a wet leasing arrangement, appointment of NISG as the execution agency and development of training modules.  The scheme really took off after the preparatory phase of two years. Since December 2010 onwards the scheme has been implemented across States/UTs as envisaged</w:t>
      </w:r>
      <w:r w:rsidR="006F439A">
        <w:rPr>
          <w:rFonts w:asciiTheme="minorHAnsi" w:hAnsiTheme="minorHAnsi"/>
          <w:b w:val="0"/>
          <w:color w:val="auto"/>
          <w:sz w:val="22"/>
          <w:szCs w:val="22"/>
        </w:rPr>
        <w:t>.</w:t>
      </w:r>
      <w:bookmarkEnd w:id="10"/>
    </w:p>
    <w:p w:rsidR="006F439A" w:rsidRDefault="006F439A" w:rsidP="006F439A">
      <w:pPr>
        <w:pStyle w:val="Heading1"/>
        <w:spacing w:before="0"/>
        <w:ind w:left="993"/>
        <w:jc w:val="both"/>
        <w:rPr>
          <w:rFonts w:asciiTheme="minorHAnsi" w:hAnsiTheme="minorHAnsi"/>
          <w:b w:val="0"/>
          <w:color w:val="auto"/>
          <w:sz w:val="22"/>
          <w:szCs w:val="22"/>
        </w:rPr>
      </w:pPr>
    </w:p>
    <w:p w:rsidR="00D101C5" w:rsidRPr="006F439A" w:rsidRDefault="00D101C5" w:rsidP="006F439A">
      <w:pPr>
        <w:pStyle w:val="Heading1"/>
        <w:numPr>
          <w:ilvl w:val="1"/>
          <w:numId w:val="2"/>
        </w:numPr>
        <w:spacing w:before="0"/>
        <w:ind w:left="993" w:hanging="426"/>
        <w:jc w:val="both"/>
        <w:rPr>
          <w:rFonts w:asciiTheme="minorHAnsi" w:hAnsiTheme="minorHAnsi"/>
          <w:b w:val="0"/>
          <w:color w:val="auto"/>
          <w:sz w:val="22"/>
          <w:szCs w:val="22"/>
        </w:rPr>
      </w:pPr>
      <w:bookmarkStart w:id="11" w:name="_Toc382498427"/>
      <w:r w:rsidRPr="006F439A">
        <w:rPr>
          <w:rFonts w:asciiTheme="minorHAnsi" w:hAnsiTheme="minorHAnsi"/>
          <w:b w:val="0"/>
          <w:color w:val="auto"/>
          <w:sz w:val="22"/>
          <w:szCs w:val="22"/>
        </w:rPr>
        <w:t xml:space="preserve">Considering that there was a lag in the implementation of the Scheme due to detailed guidelines that had to be prepared, recruitments made and training modules developed, the Empowered committee initially recommended extension of the scheme for a year and subsequently recommended extension of the scheme from time to time and the last extension recommended was </w:t>
      </w:r>
      <w:proofErr w:type="spellStart"/>
      <w:r w:rsidRPr="006F439A">
        <w:rPr>
          <w:rFonts w:asciiTheme="minorHAnsi" w:hAnsiTheme="minorHAnsi"/>
          <w:b w:val="0"/>
          <w:color w:val="auto"/>
          <w:sz w:val="22"/>
          <w:szCs w:val="22"/>
        </w:rPr>
        <w:t>upto</w:t>
      </w:r>
      <w:proofErr w:type="spellEnd"/>
      <w:r w:rsidRPr="006F439A">
        <w:rPr>
          <w:rFonts w:asciiTheme="minorHAnsi" w:hAnsiTheme="minorHAnsi"/>
          <w:b w:val="0"/>
          <w:color w:val="auto"/>
          <w:sz w:val="22"/>
          <w:szCs w:val="22"/>
        </w:rPr>
        <w:t xml:space="preserve"> January, 2015.  The extensions were approved by the competent authority. Further, while extending the scheme up to January 2014, the Empowered Committee for the Scheme, in its 7th meeting, desired that a roadmap covering the future Plan of Action of Capacity Building should be prepared.  A Working Group under the Chairmanship of Prof. </w:t>
      </w:r>
      <w:proofErr w:type="spellStart"/>
      <w:r w:rsidRPr="006F439A">
        <w:rPr>
          <w:rFonts w:asciiTheme="minorHAnsi" w:hAnsiTheme="minorHAnsi"/>
          <w:b w:val="0"/>
          <w:color w:val="auto"/>
          <w:sz w:val="22"/>
          <w:szCs w:val="22"/>
        </w:rPr>
        <w:t>Subhash</w:t>
      </w:r>
      <w:proofErr w:type="spellEnd"/>
      <w:r w:rsidRPr="006F439A">
        <w:rPr>
          <w:rFonts w:asciiTheme="minorHAnsi" w:hAnsiTheme="minorHAnsi"/>
          <w:b w:val="0"/>
          <w:color w:val="auto"/>
          <w:sz w:val="22"/>
          <w:szCs w:val="22"/>
        </w:rPr>
        <w:t xml:space="preserve"> Bhatnagar, IIM, </w:t>
      </w:r>
      <w:proofErr w:type="spellStart"/>
      <w:r w:rsidRPr="006F439A">
        <w:rPr>
          <w:rFonts w:asciiTheme="minorHAnsi" w:hAnsiTheme="minorHAnsi"/>
          <w:b w:val="0"/>
          <w:color w:val="auto"/>
          <w:sz w:val="22"/>
          <w:szCs w:val="22"/>
        </w:rPr>
        <w:t>Ahmedabad</w:t>
      </w:r>
      <w:proofErr w:type="spellEnd"/>
      <w:r w:rsidRPr="006F439A">
        <w:rPr>
          <w:rFonts w:asciiTheme="minorHAnsi" w:hAnsiTheme="minorHAnsi"/>
          <w:b w:val="0"/>
          <w:color w:val="auto"/>
          <w:sz w:val="22"/>
          <w:szCs w:val="22"/>
        </w:rPr>
        <w:t xml:space="preserve">, was constituted for the purpose. The Working Group formulated its recommendations based on deliberations with State Governments and other stakeholders through questionnaires and personal discussions. The Report of the Working Group was presented at the 8th Meeting of the Empowered Committee for the Capacity Building Scheme basis the Working Group </w:t>
      </w:r>
      <w:proofErr w:type="gramStart"/>
      <w:r w:rsidRPr="006F439A">
        <w:rPr>
          <w:rFonts w:asciiTheme="minorHAnsi" w:hAnsiTheme="minorHAnsi"/>
          <w:b w:val="0"/>
          <w:color w:val="auto"/>
          <w:sz w:val="22"/>
          <w:szCs w:val="22"/>
        </w:rPr>
        <w:t>Report,</w:t>
      </w:r>
      <w:proofErr w:type="gramEnd"/>
      <w:r w:rsidRPr="006F439A">
        <w:rPr>
          <w:rFonts w:asciiTheme="minorHAnsi" w:hAnsiTheme="minorHAnsi"/>
          <w:b w:val="0"/>
          <w:color w:val="auto"/>
          <w:sz w:val="22"/>
          <w:szCs w:val="22"/>
        </w:rPr>
        <w:t xml:space="preserve"> the Empowered Committee recommended the preparation of Detailed Project Report for Capacity Building Scheme Phase II.</w:t>
      </w:r>
      <w:bookmarkEnd w:id="11"/>
    </w:p>
    <w:p w:rsidR="00D101C5" w:rsidRPr="00F03EED" w:rsidRDefault="00D101C5" w:rsidP="006F439A">
      <w:pPr>
        <w:pStyle w:val="Heading1"/>
        <w:spacing w:before="0"/>
        <w:ind w:left="993"/>
        <w:jc w:val="both"/>
        <w:rPr>
          <w:rFonts w:asciiTheme="minorHAnsi" w:hAnsiTheme="minorHAnsi"/>
          <w:b w:val="0"/>
          <w:color w:val="auto"/>
          <w:sz w:val="22"/>
          <w:szCs w:val="22"/>
        </w:rPr>
      </w:pPr>
    </w:p>
    <w:p w:rsidR="00F05BCF" w:rsidRDefault="00D101C5" w:rsidP="00F05BCF">
      <w:pPr>
        <w:pStyle w:val="Heading1"/>
        <w:keepNext w:val="0"/>
        <w:keepLines w:val="0"/>
        <w:widowControl w:val="0"/>
        <w:numPr>
          <w:ilvl w:val="1"/>
          <w:numId w:val="2"/>
        </w:numPr>
        <w:spacing w:before="0"/>
        <w:ind w:left="992" w:hanging="425"/>
        <w:jc w:val="both"/>
        <w:rPr>
          <w:rFonts w:asciiTheme="minorHAnsi" w:hAnsiTheme="minorHAnsi"/>
          <w:b w:val="0"/>
          <w:color w:val="auto"/>
          <w:sz w:val="22"/>
          <w:szCs w:val="22"/>
        </w:rPr>
      </w:pPr>
      <w:bookmarkStart w:id="12" w:name="_Toc382498428"/>
      <w:r w:rsidRPr="00F03EED">
        <w:rPr>
          <w:rFonts w:asciiTheme="minorHAnsi" w:hAnsiTheme="minorHAnsi"/>
          <w:b w:val="0"/>
          <w:color w:val="auto"/>
          <w:sz w:val="22"/>
          <w:szCs w:val="22"/>
        </w:rPr>
        <w:t xml:space="preserve">In recommending the continuation of the CB Scheme, the Working Group has taken cognisance of the fact that the CB Scheme though approved in 2008, was actually operational from 2010. The Scheme brought in concepts that are quite alien to the Government, viz. roping in professional resources from the market to work as part of the State Governments. The recruitment of such professionals for a limited period and their process of acclimatization in the Government have been extremely challenging. It is, in fact, heartening that the attempt has been largely successful and has started yielding results. A three year period is too short a time for the scheme to have fully stabilized for State/UT Governments to take over the full responsibility. Hence it is necessary to extend the scheme for a limited period of 5 </w:t>
      </w:r>
      <w:r w:rsidR="00F053F7">
        <w:rPr>
          <w:rFonts w:asciiTheme="minorHAnsi" w:hAnsiTheme="minorHAnsi"/>
          <w:b w:val="0"/>
          <w:color w:val="auto"/>
          <w:sz w:val="22"/>
          <w:szCs w:val="22"/>
        </w:rPr>
        <w:t>year.</w:t>
      </w:r>
      <w:bookmarkStart w:id="13" w:name="_Toc382498429"/>
      <w:bookmarkEnd w:id="12"/>
    </w:p>
    <w:p w:rsidR="00F05BCF" w:rsidRDefault="00F05BCF" w:rsidP="00F05BCF">
      <w:pPr>
        <w:pStyle w:val="Heading1"/>
        <w:keepNext w:val="0"/>
        <w:keepLines w:val="0"/>
        <w:widowControl w:val="0"/>
        <w:spacing w:before="0"/>
        <w:ind w:left="992"/>
        <w:jc w:val="both"/>
        <w:rPr>
          <w:rFonts w:asciiTheme="minorHAnsi" w:hAnsiTheme="minorHAnsi"/>
          <w:b w:val="0"/>
          <w:color w:val="auto"/>
          <w:sz w:val="22"/>
          <w:szCs w:val="22"/>
        </w:rPr>
      </w:pPr>
    </w:p>
    <w:p w:rsidR="00F03EED" w:rsidRPr="00F05BCF" w:rsidRDefault="00D101C5" w:rsidP="00F05BCF">
      <w:pPr>
        <w:pStyle w:val="Heading1"/>
        <w:keepNext w:val="0"/>
        <w:keepLines w:val="0"/>
        <w:widowControl w:val="0"/>
        <w:numPr>
          <w:ilvl w:val="1"/>
          <w:numId w:val="2"/>
        </w:numPr>
        <w:spacing w:before="0"/>
        <w:ind w:left="992" w:hanging="425"/>
        <w:jc w:val="both"/>
        <w:rPr>
          <w:rFonts w:asciiTheme="minorHAnsi" w:hAnsiTheme="minorHAnsi"/>
          <w:b w:val="0"/>
          <w:color w:val="auto"/>
          <w:sz w:val="22"/>
          <w:szCs w:val="22"/>
        </w:rPr>
      </w:pPr>
      <w:r w:rsidRPr="00F05BCF">
        <w:rPr>
          <w:rFonts w:asciiTheme="minorHAnsi" w:hAnsiTheme="minorHAnsi"/>
          <w:b w:val="0"/>
          <w:color w:val="auto"/>
          <w:sz w:val="22"/>
          <w:szCs w:val="22"/>
        </w:rPr>
        <w:t>The extended period of the CB Scheme could be treated as a transition phase during which the States would also develop their internal capacities to gradually take over the responsibilities for Capacity Building. The Working Group has also taken note of the developments that are likely to take place during the ensuing five year period in the matter of HR policies for e-Governance pursuant to the implementation of the recommendations made by the Expert Committee for HR Policy for e-Governance.  The Working Group has, in this connection, proposed that an assessment would need to be carried out at the end of the extended period to evaluate whether the enabling environment has been put in place and whether the State/UT Governments have been able to develop their internal capacities through such enabling environment and whether there is a continued need for support under the CB Scheme.</w:t>
      </w:r>
      <w:bookmarkEnd w:id="13"/>
      <w:r w:rsidR="00F03EED">
        <w:br w:type="page"/>
      </w:r>
    </w:p>
    <w:p w:rsidR="00C748CE" w:rsidRDefault="004D1704" w:rsidP="00F05BCF">
      <w:pPr>
        <w:pStyle w:val="Heading1"/>
        <w:numPr>
          <w:ilvl w:val="0"/>
          <w:numId w:val="2"/>
        </w:numPr>
        <w:spacing w:before="0"/>
        <w:ind w:left="567" w:hanging="567"/>
      </w:pPr>
      <w:bookmarkStart w:id="14" w:name="_Toc382498430"/>
      <w:r>
        <w:lastRenderedPageBreak/>
        <w:t>Capacity Building Scheme Phase II</w:t>
      </w:r>
      <w:bookmarkEnd w:id="14"/>
    </w:p>
    <w:p w:rsidR="004D1704" w:rsidRPr="00B0153A" w:rsidRDefault="00493D6D" w:rsidP="00F05BCF">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15" w:name="_Toc382498431"/>
      <w:r w:rsidRPr="00B0153A">
        <w:rPr>
          <w:rFonts w:asciiTheme="minorHAnsi" w:hAnsiTheme="minorHAnsi"/>
          <w:b w:val="0"/>
          <w:color w:val="auto"/>
          <w:sz w:val="22"/>
          <w:szCs w:val="22"/>
        </w:rPr>
        <w:t>The Project – Capacity Building Phase II is for continuation of the initiatives under the Capacity Building Scheme (Phase I) aimed at strengthening capacities of the State/UT Governments through the setting up of appropriate institutional mechanisms, assisting them with professional resource support and training and knowledge sharing initiatives.  It is proposed that key components of the scheme would be continued for a further period of 5 years and additional components incorporated based on the recommendations of the Expert Committee on HR Policy for e-Governance and the Working Group on Capacity Building and suggestions received from the State/UT Governments.</w:t>
      </w:r>
      <w:bookmarkEnd w:id="15"/>
    </w:p>
    <w:p w:rsidR="00493D6D" w:rsidRDefault="00493D6D" w:rsidP="00DD7D72">
      <w:pPr>
        <w:pStyle w:val="Style1"/>
        <w:tabs>
          <w:tab w:val="clear" w:pos="432"/>
        </w:tabs>
        <w:spacing w:line="276" w:lineRule="auto"/>
        <w:ind w:left="792" w:firstLine="0"/>
        <w:jc w:val="both"/>
        <w:rPr>
          <w:rFonts w:asciiTheme="minorHAnsi" w:hAnsiTheme="minorHAnsi"/>
          <w:b w:val="0"/>
          <w:sz w:val="22"/>
          <w:szCs w:val="22"/>
        </w:rPr>
      </w:pPr>
    </w:p>
    <w:p w:rsidR="004D1704" w:rsidRPr="00B0153A" w:rsidRDefault="004D1704" w:rsidP="00B0153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16" w:name="_Toc382498432"/>
      <w:r w:rsidRPr="00B0153A">
        <w:rPr>
          <w:rFonts w:asciiTheme="minorHAnsi" w:hAnsiTheme="minorHAnsi"/>
          <w:b w:val="0"/>
          <w:color w:val="auto"/>
          <w:sz w:val="22"/>
          <w:szCs w:val="22"/>
        </w:rPr>
        <w:t>The major components proposed as part of the Project are as under:</w:t>
      </w:r>
      <w:bookmarkEnd w:id="16"/>
    </w:p>
    <w:p w:rsidR="004D1704" w:rsidRPr="00477318" w:rsidRDefault="004D1704" w:rsidP="00DD7D72">
      <w:pPr>
        <w:pStyle w:val="Default"/>
        <w:spacing w:line="276" w:lineRule="auto"/>
        <w:ind w:left="900"/>
        <w:jc w:val="both"/>
        <w:rPr>
          <w:rFonts w:ascii="Cambria" w:hAnsi="Cambria"/>
          <w:sz w:val="6"/>
          <w:szCs w:val="22"/>
        </w:rPr>
      </w:pPr>
    </w:p>
    <w:p w:rsidR="004D1704" w:rsidRPr="004D1704" w:rsidRDefault="004D1704" w:rsidP="00DD7D72">
      <w:pPr>
        <w:numPr>
          <w:ilvl w:val="0"/>
          <w:numId w:val="9"/>
        </w:numPr>
        <w:spacing w:after="0"/>
        <w:jc w:val="both"/>
      </w:pPr>
      <w:r w:rsidRPr="004D1704">
        <w:t xml:space="preserve">Recruitment, deployment and HR management of the 327 specialized resources in the </w:t>
      </w:r>
      <w:proofErr w:type="spellStart"/>
      <w:r w:rsidRPr="004D1704">
        <w:t>SeMTs</w:t>
      </w:r>
      <w:proofErr w:type="spellEnd"/>
      <w:r w:rsidRPr="004D1704">
        <w:t xml:space="preserve"> in all States and UTs. Additional resources over and above this number would be made available subject to their funding by the State.</w:t>
      </w:r>
    </w:p>
    <w:p w:rsidR="004D1704" w:rsidRPr="004D1704" w:rsidRDefault="004D1704" w:rsidP="00DD7D72">
      <w:pPr>
        <w:numPr>
          <w:ilvl w:val="0"/>
          <w:numId w:val="9"/>
        </w:numPr>
        <w:spacing w:after="0"/>
        <w:jc w:val="both"/>
      </w:pPr>
      <w:r w:rsidRPr="004D1704">
        <w:t>Development of competency frameworks, training guidelines, content, case studies etc for different groups of stakeholders</w:t>
      </w:r>
    </w:p>
    <w:p w:rsidR="004D1704" w:rsidRPr="004D1704" w:rsidRDefault="004D1704" w:rsidP="00DD7D72">
      <w:pPr>
        <w:numPr>
          <w:ilvl w:val="0"/>
          <w:numId w:val="9"/>
        </w:numPr>
        <w:spacing w:after="0"/>
        <w:jc w:val="both"/>
      </w:pPr>
      <w:r w:rsidRPr="004D1704">
        <w:t xml:space="preserve">Developing a pool of certified trainers </w:t>
      </w:r>
    </w:p>
    <w:p w:rsidR="004D1704" w:rsidRPr="004D1704" w:rsidRDefault="004D1704" w:rsidP="00DD7D72">
      <w:pPr>
        <w:numPr>
          <w:ilvl w:val="0"/>
          <w:numId w:val="9"/>
        </w:numPr>
        <w:spacing w:after="0"/>
        <w:jc w:val="both"/>
      </w:pPr>
      <w:r w:rsidRPr="004D1704">
        <w:t>Develop Online and Web Based Training and Learning Management System</w:t>
      </w:r>
    </w:p>
    <w:p w:rsidR="004D1704" w:rsidRPr="004D1704" w:rsidRDefault="004D1704" w:rsidP="00DD7D72">
      <w:pPr>
        <w:numPr>
          <w:ilvl w:val="0"/>
          <w:numId w:val="9"/>
        </w:numPr>
        <w:spacing w:after="0"/>
        <w:jc w:val="both"/>
      </w:pPr>
      <w:r w:rsidRPr="004D1704">
        <w:t xml:space="preserve">Certification programmes for specialized/key roles </w:t>
      </w:r>
    </w:p>
    <w:p w:rsidR="004D1704" w:rsidRDefault="004D1704" w:rsidP="00DD7D72">
      <w:pPr>
        <w:numPr>
          <w:ilvl w:val="0"/>
          <w:numId w:val="9"/>
        </w:numPr>
        <w:spacing w:after="0"/>
        <w:jc w:val="both"/>
      </w:pPr>
      <w:r w:rsidRPr="004D1704">
        <w:t xml:space="preserve">Training at various levels from policy making to the </w:t>
      </w:r>
      <w:proofErr w:type="spellStart"/>
      <w:r w:rsidRPr="004D1704">
        <w:t>panchayat</w:t>
      </w:r>
      <w:proofErr w:type="spellEnd"/>
      <w:r w:rsidRPr="004D1704">
        <w:t xml:space="preserve"> levels</w:t>
      </w:r>
    </w:p>
    <w:p w:rsidR="004D1704" w:rsidRDefault="004D1704" w:rsidP="00DD7D72">
      <w:pPr>
        <w:numPr>
          <w:ilvl w:val="0"/>
          <w:numId w:val="9"/>
        </w:numPr>
        <w:spacing w:after="0"/>
        <w:jc w:val="both"/>
      </w:pPr>
      <w:r w:rsidRPr="004D1704">
        <w:t>Knowledge management and sharing through workshops, development of case studies, sharing best practices and creation of knowledge repositories etc.</w:t>
      </w:r>
    </w:p>
    <w:p w:rsidR="004D1704" w:rsidRDefault="004D1704" w:rsidP="00DD7D72">
      <w:pPr>
        <w:spacing w:after="0"/>
        <w:ind w:left="792"/>
        <w:jc w:val="both"/>
      </w:pPr>
    </w:p>
    <w:p w:rsidR="00493D6D" w:rsidRPr="00B0153A" w:rsidRDefault="00493D6D" w:rsidP="00B0153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17" w:name="_Toc372361840"/>
      <w:bookmarkStart w:id="18" w:name="_Toc382498433"/>
      <w:r w:rsidRPr="00B0153A">
        <w:rPr>
          <w:rFonts w:asciiTheme="minorHAnsi" w:hAnsiTheme="minorHAnsi"/>
          <w:b w:val="0"/>
          <w:color w:val="auto"/>
          <w:sz w:val="22"/>
          <w:szCs w:val="22"/>
        </w:rPr>
        <w:t>State e-Governance Mission Teams (</w:t>
      </w:r>
      <w:proofErr w:type="spellStart"/>
      <w:r w:rsidRPr="00B0153A">
        <w:rPr>
          <w:rFonts w:asciiTheme="minorHAnsi" w:hAnsiTheme="minorHAnsi"/>
          <w:b w:val="0"/>
          <w:color w:val="auto"/>
          <w:sz w:val="22"/>
          <w:szCs w:val="22"/>
        </w:rPr>
        <w:t>SeMTs</w:t>
      </w:r>
      <w:proofErr w:type="spellEnd"/>
      <w:r w:rsidRPr="00B0153A">
        <w:rPr>
          <w:rFonts w:asciiTheme="minorHAnsi" w:hAnsiTheme="minorHAnsi"/>
          <w:b w:val="0"/>
          <w:color w:val="auto"/>
          <w:sz w:val="22"/>
          <w:szCs w:val="22"/>
        </w:rPr>
        <w:t>)</w:t>
      </w:r>
      <w:bookmarkStart w:id="19" w:name="_Toc368864684"/>
      <w:bookmarkStart w:id="20" w:name="_Toc369767898"/>
      <w:bookmarkEnd w:id="17"/>
      <w:bookmarkEnd w:id="18"/>
    </w:p>
    <w:p w:rsidR="00493D6D" w:rsidRPr="00493D6D" w:rsidRDefault="00493D6D" w:rsidP="00F05BCF">
      <w:pPr>
        <w:pStyle w:val="Style1"/>
        <w:numPr>
          <w:ilvl w:val="2"/>
          <w:numId w:val="2"/>
        </w:numPr>
        <w:spacing w:line="276" w:lineRule="auto"/>
        <w:ind w:left="1560" w:hanging="567"/>
        <w:jc w:val="both"/>
        <w:rPr>
          <w:rFonts w:asciiTheme="minorHAnsi" w:hAnsiTheme="minorHAnsi"/>
          <w:b w:val="0"/>
          <w:sz w:val="22"/>
          <w:szCs w:val="22"/>
        </w:rPr>
      </w:pPr>
      <w:r>
        <w:rPr>
          <w:rFonts w:asciiTheme="minorHAnsi" w:hAnsiTheme="minorHAnsi"/>
          <w:b w:val="0"/>
          <w:sz w:val="22"/>
          <w:szCs w:val="22"/>
        </w:rPr>
        <w:t xml:space="preserve"> </w:t>
      </w:r>
      <w:bookmarkStart w:id="21" w:name="_Toc382498434"/>
      <w:r w:rsidRPr="00493D6D">
        <w:rPr>
          <w:rFonts w:asciiTheme="minorHAnsi" w:hAnsiTheme="minorHAnsi"/>
          <w:b w:val="0"/>
          <w:sz w:val="22"/>
          <w:szCs w:val="22"/>
        </w:rPr>
        <w:t>Composition</w:t>
      </w:r>
      <w:bookmarkEnd w:id="21"/>
    </w:p>
    <w:p w:rsidR="00493D6D" w:rsidRPr="00493D6D" w:rsidRDefault="00493D6D" w:rsidP="00F05BCF">
      <w:pPr>
        <w:pStyle w:val="ListParagraph"/>
        <w:spacing w:after="0"/>
        <w:ind w:left="993"/>
        <w:jc w:val="both"/>
        <w:rPr>
          <w:rFonts w:cs="Calibri"/>
        </w:rPr>
      </w:pPr>
      <w:r w:rsidRPr="00493D6D">
        <w:rPr>
          <w:rFonts w:cs="Calibri"/>
        </w:rPr>
        <w:t xml:space="preserve">The </w:t>
      </w:r>
      <w:proofErr w:type="spellStart"/>
      <w:r w:rsidRPr="00493D6D">
        <w:rPr>
          <w:rFonts w:cs="Calibri"/>
        </w:rPr>
        <w:t>SeMTs</w:t>
      </w:r>
      <w:proofErr w:type="spellEnd"/>
      <w:r w:rsidRPr="00493D6D">
        <w:rPr>
          <w:rFonts w:cs="Calibri"/>
        </w:rPr>
        <w:t xml:space="preserve"> shall comprise 340 professionals drawn from the open market and from the Government on deputation with experience and expertise in Technology, Project Management and other specialized areas required for e-Governance. As recommended by the Working Group, the State e-Governance Mission Teams are proposed to be retained at the existing levels as under</w:t>
      </w:r>
      <w:bookmarkEnd w:id="19"/>
      <w:bookmarkEnd w:id="20"/>
      <w:r w:rsidRPr="00493D6D">
        <w:rPr>
          <w:rFonts w:cs="Calibri"/>
        </w:rPr>
        <w:t>:</w:t>
      </w:r>
    </w:p>
    <w:p w:rsidR="00493D6D" w:rsidRPr="00493D6D" w:rsidRDefault="00493D6D" w:rsidP="00DD7D72">
      <w:pPr>
        <w:pStyle w:val="ListParagraph"/>
        <w:spacing w:after="0"/>
        <w:ind w:left="900"/>
        <w:jc w:val="both"/>
        <w:rPr>
          <w:rFonts w:cs="Calibri"/>
          <w:sz w:val="12"/>
        </w:rPr>
      </w:pPr>
    </w:p>
    <w:tbl>
      <w:tblPr>
        <w:tblStyle w:val="TableGrid"/>
        <w:tblW w:w="7610" w:type="dxa"/>
        <w:tblInd w:w="1242" w:type="dxa"/>
        <w:tblLook w:val="04A0"/>
      </w:tblPr>
      <w:tblGrid>
        <w:gridCol w:w="2117"/>
        <w:gridCol w:w="1695"/>
        <w:gridCol w:w="1685"/>
        <w:gridCol w:w="2113"/>
      </w:tblGrid>
      <w:tr w:rsidR="00493D6D" w:rsidRPr="00493D6D" w:rsidTr="00F05BCF">
        <w:trPr>
          <w:trHeight w:val="460"/>
        </w:trPr>
        <w:tc>
          <w:tcPr>
            <w:tcW w:w="2117"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b/>
                <w:sz w:val="22"/>
                <w:szCs w:val="22"/>
              </w:rPr>
            </w:pPr>
            <w:r w:rsidRPr="00493D6D">
              <w:rPr>
                <w:rFonts w:asciiTheme="minorHAnsi" w:hAnsiTheme="minorHAnsi" w:cs="Calibri"/>
                <w:b/>
                <w:sz w:val="22"/>
                <w:szCs w:val="22"/>
              </w:rPr>
              <w:t>Level</w:t>
            </w:r>
          </w:p>
        </w:tc>
        <w:tc>
          <w:tcPr>
            <w:tcW w:w="169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b/>
                <w:sz w:val="22"/>
                <w:szCs w:val="22"/>
              </w:rPr>
            </w:pPr>
            <w:r w:rsidRPr="00493D6D">
              <w:rPr>
                <w:rFonts w:asciiTheme="minorHAnsi" w:hAnsiTheme="minorHAnsi" w:cs="Calibri"/>
                <w:b/>
                <w:sz w:val="22"/>
                <w:szCs w:val="22"/>
              </w:rPr>
              <w:t>Group A States</w:t>
            </w:r>
          </w:p>
        </w:tc>
        <w:tc>
          <w:tcPr>
            <w:tcW w:w="168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b/>
                <w:sz w:val="22"/>
                <w:szCs w:val="22"/>
              </w:rPr>
            </w:pPr>
            <w:r w:rsidRPr="00493D6D">
              <w:rPr>
                <w:rFonts w:asciiTheme="minorHAnsi" w:hAnsiTheme="minorHAnsi" w:cs="Calibri"/>
                <w:b/>
                <w:sz w:val="22"/>
                <w:szCs w:val="22"/>
              </w:rPr>
              <w:t>Group B States</w:t>
            </w:r>
          </w:p>
        </w:tc>
        <w:tc>
          <w:tcPr>
            <w:tcW w:w="2113"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b/>
                <w:sz w:val="22"/>
                <w:szCs w:val="22"/>
              </w:rPr>
            </w:pPr>
            <w:r w:rsidRPr="00493D6D">
              <w:rPr>
                <w:rFonts w:asciiTheme="minorHAnsi" w:hAnsiTheme="minorHAnsi" w:cs="Calibri"/>
                <w:b/>
                <w:sz w:val="22"/>
                <w:szCs w:val="22"/>
              </w:rPr>
              <w:t>Group C States/UTs</w:t>
            </w:r>
          </w:p>
        </w:tc>
      </w:tr>
      <w:tr w:rsidR="00493D6D" w:rsidRPr="00493D6D" w:rsidTr="00F05BCF">
        <w:trPr>
          <w:trHeight w:val="460"/>
        </w:trPr>
        <w:tc>
          <w:tcPr>
            <w:tcW w:w="2117" w:type="dxa"/>
            <w:vAlign w:val="center"/>
          </w:tcPr>
          <w:p w:rsidR="00493D6D" w:rsidRPr="00493D6D" w:rsidRDefault="00493D6D" w:rsidP="00DD7D72">
            <w:pPr>
              <w:pStyle w:val="NormalWeb"/>
              <w:spacing w:before="0" w:beforeAutospacing="0" w:after="0" w:afterAutospacing="0" w:line="276" w:lineRule="auto"/>
              <w:ind w:left="-6" w:firstLine="6"/>
              <w:rPr>
                <w:rFonts w:asciiTheme="minorHAnsi" w:hAnsiTheme="minorHAnsi" w:cs="Calibri"/>
                <w:sz w:val="22"/>
                <w:szCs w:val="22"/>
              </w:rPr>
            </w:pPr>
            <w:r w:rsidRPr="00493D6D">
              <w:rPr>
                <w:rFonts w:asciiTheme="minorHAnsi" w:hAnsiTheme="minorHAnsi" w:cs="Calibri"/>
                <w:sz w:val="22"/>
                <w:szCs w:val="22"/>
              </w:rPr>
              <w:t>Principal Consultant</w:t>
            </w:r>
          </w:p>
        </w:tc>
        <w:tc>
          <w:tcPr>
            <w:tcW w:w="169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sz w:val="22"/>
                <w:szCs w:val="22"/>
              </w:rPr>
            </w:pPr>
            <w:r w:rsidRPr="00493D6D">
              <w:rPr>
                <w:rFonts w:asciiTheme="minorHAnsi" w:hAnsiTheme="minorHAnsi" w:cs="Calibri"/>
                <w:sz w:val="22"/>
                <w:szCs w:val="22"/>
              </w:rPr>
              <w:t>1</w:t>
            </w:r>
          </w:p>
        </w:tc>
        <w:tc>
          <w:tcPr>
            <w:tcW w:w="168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sz w:val="22"/>
                <w:szCs w:val="22"/>
              </w:rPr>
            </w:pPr>
            <w:r w:rsidRPr="00493D6D">
              <w:rPr>
                <w:rFonts w:asciiTheme="minorHAnsi" w:hAnsiTheme="minorHAnsi" w:cs="Calibri"/>
                <w:sz w:val="22"/>
                <w:szCs w:val="22"/>
              </w:rPr>
              <w:t>1</w:t>
            </w:r>
          </w:p>
        </w:tc>
        <w:tc>
          <w:tcPr>
            <w:tcW w:w="2113"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sz w:val="22"/>
                <w:szCs w:val="22"/>
              </w:rPr>
            </w:pPr>
            <w:r w:rsidRPr="00493D6D">
              <w:rPr>
                <w:rFonts w:asciiTheme="minorHAnsi" w:hAnsiTheme="minorHAnsi" w:cs="Calibri"/>
                <w:sz w:val="22"/>
                <w:szCs w:val="22"/>
              </w:rPr>
              <w:t>1</w:t>
            </w:r>
          </w:p>
        </w:tc>
      </w:tr>
      <w:tr w:rsidR="00493D6D" w:rsidRPr="00493D6D" w:rsidTr="00F05BCF">
        <w:trPr>
          <w:trHeight w:val="225"/>
        </w:trPr>
        <w:tc>
          <w:tcPr>
            <w:tcW w:w="2117" w:type="dxa"/>
            <w:vAlign w:val="center"/>
          </w:tcPr>
          <w:p w:rsidR="00493D6D" w:rsidRPr="00493D6D" w:rsidRDefault="00493D6D" w:rsidP="00DD7D72">
            <w:pPr>
              <w:pStyle w:val="NormalWeb"/>
              <w:spacing w:before="0" w:beforeAutospacing="0" w:after="0" w:afterAutospacing="0" w:line="276" w:lineRule="auto"/>
              <w:ind w:left="-6" w:firstLine="6"/>
              <w:rPr>
                <w:rFonts w:asciiTheme="minorHAnsi" w:hAnsiTheme="minorHAnsi" w:cs="Calibri"/>
                <w:sz w:val="22"/>
                <w:szCs w:val="22"/>
              </w:rPr>
            </w:pPr>
            <w:r w:rsidRPr="00493D6D">
              <w:rPr>
                <w:rFonts w:asciiTheme="minorHAnsi" w:hAnsiTheme="minorHAnsi" w:cs="Calibri"/>
                <w:sz w:val="22"/>
                <w:szCs w:val="22"/>
              </w:rPr>
              <w:t>Sr. Consultant</w:t>
            </w:r>
          </w:p>
        </w:tc>
        <w:tc>
          <w:tcPr>
            <w:tcW w:w="169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sz w:val="22"/>
                <w:szCs w:val="22"/>
              </w:rPr>
            </w:pPr>
            <w:r w:rsidRPr="00493D6D">
              <w:rPr>
                <w:rFonts w:asciiTheme="minorHAnsi" w:hAnsiTheme="minorHAnsi" w:cs="Calibri"/>
                <w:sz w:val="22"/>
                <w:szCs w:val="22"/>
              </w:rPr>
              <w:t>4</w:t>
            </w:r>
          </w:p>
        </w:tc>
        <w:tc>
          <w:tcPr>
            <w:tcW w:w="168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sz w:val="22"/>
                <w:szCs w:val="22"/>
              </w:rPr>
            </w:pPr>
            <w:r w:rsidRPr="00493D6D">
              <w:rPr>
                <w:rFonts w:asciiTheme="minorHAnsi" w:hAnsiTheme="minorHAnsi" w:cs="Calibri"/>
                <w:sz w:val="22"/>
                <w:szCs w:val="22"/>
              </w:rPr>
              <w:t>2</w:t>
            </w:r>
          </w:p>
        </w:tc>
        <w:tc>
          <w:tcPr>
            <w:tcW w:w="2113"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sz w:val="22"/>
                <w:szCs w:val="22"/>
              </w:rPr>
            </w:pPr>
            <w:r w:rsidRPr="00493D6D">
              <w:rPr>
                <w:rFonts w:asciiTheme="minorHAnsi" w:hAnsiTheme="minorHAnsi" w:cs="Calibri"/>
                <w:sz w:val="22"/>
                <w:szCs w:val="22"/>
              </w:rPr>
              <w:t>2</w:t>
            </w:r>
          </w:p>
        </w:tc>
      </w:tr>
      <w:tr w:rsidR="00493D6D" w:rsidRPr="00493D6D" w:rsidTr="00F05BCF">
        <w:trPr>
          <w:trHeight w:val="236"/>
        </w:trPr>
        <w:tc>
          <w:tcPr>
            <w:tcW w:w="2117" w:type="dxa"/>
            <w:vAlign w:val="center"/>
          </w:tcPr>
          <w:p w:rsidR="00493D6D" w:rsidRPr="00493D6D" w:rsidRDefault="00493D6D" w:rsidP="00DD7D72">
            <w:pPr>
              <w:pStyle w:val="NormalWeb"/>
              <w:spacing w:before="0" w:beforeAutospacing="0" w:after="0" w:afterAutospacing="0" w:line="276" w:lineRule="auto"/>
              <w:ind w:left="-6" w:firstLine="6"/>
              <w:rPr>
                <w:rFonts w:asciiTheme="minorHAnsi" w:hAnsiTheme="minorHAnsi" w:cs="Calibri"/>
                <w:sz w:val="22"/>
                <w:szCs w:val="22"/>
              </w:rPr>
            </w:pPr>
            <w:r w:rsidRPr="00493D6D">
              <w:rPr>
                <w:rFonts w:asciiTheme="minorHAnsi" w:hAnsiTheme="minorHAnsi" w:cs="Calibri"/>
                <w:sz w:val="22"/>
                <w:szCs w:val="22"/>
              </w:rPr>
              <w:t>Consultant</w:t>
            </w:r>
          </w:p>
        </w:tc>
        <w:tc>
          <w:tcPr>
            <w:tcW w:w="169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sz w:val="22"/>
                <w:szCs w:val="22"/>
              </w:rPr>
            </w:pPr>
            <w:r w:rsidRPr="00493D6D">
              <w:rPr>
                <w:rFonts w:asciiTheme="minorHAnsi" w:hAnsiTheme="minorHAnsi" w:cs="Calibri"/>
                <w:sz w:val="22"/>
                <w:szCs w:val="22"/>
              </w:rPr>
              <w:t>8</w:t>
            </w:r>
          </w:p>
        </w:tc>
        <w:tc>
          <w:tcPr>
            <w:tcW w:w="168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sz w:val="22"/>
                <w:szCs w:val="22"/>
              </w:rPr>
            </w:pPr>
            <w:r w:rsidRPr="00493D6D">
              <w:rPr>
                <w:rFonts w:asciiTheme="minorHAnsi" w:hAnsiTheme="minorHAnsi" w:cs="Calibri"/>
                <w:sz w:val="22"/>
                <w:szCs w:val="22"/>
              </w:rPr>
              <w:t>4</w:t>
            </w:r>
          </w:p>
        </w:tc>
        <w:tc>
          <w:tcPr>
            <w:tcW w:w="2113"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sz w:val="22"/>
                <w:szCs w:val="22"/>
              </w:rPr>
            </w:pPr>
            <w:r w:rsidRPr="00493D6D">
              <w:rPr>
                <w:rFonts w:asciiTheme="minorHAnsi" w:hAnsiTheme="minorHAnsi" w:cs="Calibri"/>
                <w:sz w:val="22"/>
                <w:szCs w:val="22"/>
              </w:rPr>
              <w:t>2</w:t>
            </w:r>
          </w:p>
        </w:tc>
      </w:tr>
      <w:tr w:rsidR="00493D6D" w:rsidRPr="00493D6D" w:rsidTr="00F05BCF">
        <w:trPr>
          <w:trHeight w:val="236"/>
        </w:trPr>
        <w:tc>
          <w:tcPr>
            <w:tcW w:w="2117" w:type="dxa"/>
            <w:vAlign w:val="center"/>
          </w:tcPr>
          <w:p w:rsidR="00493D6D" w:rsidRPr="00493D6D" w:rsidRDefault="00493D6D" w:rsidP="00DD7D72">
            <w:pPr>
              <w:pStyle w:val="NormalWeb"/>
              <w:spacing w:before="0" w:beforeAutospacing="0" w:after="0" w:afterAutospacing="0" w:line="276" w:lineRule="auto"/>
              <w:ind w:left="-6" w:firstLine="6"/>
              <w:rPr>
                <w:rFonts w:asciiTheme="minorHAnsi" w:hAnsiTheme="minorHAnsi" w:cs="Calibri"/>
                <w:b/>
                <w:sz w:val="22"/>
                <w:szCs w:val="22"/>
              </w:rPr>
            </w:pPr>
            <w:r w:rsidRPr="00493D6D">
              <w:rPr>
                <w:rFonts w:asciiTheme="minorHAnsi" w:hAnsiTheme="minorHAnsi" w:cs="Calibri"/>
                <w:b/>
                <w:sz w:val="22"/>
                <w:szCs w:val="22"/>
              </w:rPr>
              <w:t>Total</w:t>
            </w:r>
          </w:p>
        </w:tc>
        <w:tc>
          <w:tcPr>
            <w:tcW w:w="169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b/>
                <w:sz w:val="22"/>
                <w:szCs w:val="22"/>
              </w:rPr>
            </w:pPr>
            <w:r w:rsidRPr="00493D6D">
              <w:rPr>
                <w:rFonts w:asciiTheme="minorHAnsi" w:hAnsiTheme="minorHAnsi" w:cs="Calibri"/>
                <w:b/>
                <w:sz w:val="22"/>
                <w:szCs w:val="22"/>
              </w:rPr>
              <w:t>13</w:t>
            </w:r>
          </w:p>
        </w:tc>
        <w:tc>
          <w:tcPr>
            <w:tcW w:w="1685"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b/>
                <w:sz w:val="22"/>
                <w:szCs w:val="22"/>
              </w:rPr>
            </w:pPr>
            <w:r w:rsidRPr="00493D6D">
              <w:rPr>
                <w:rFonts w:asciiTheme="minorHAnsi" w:hAnsiTheme="minorHAnsi" w:cs="Calibri"/>
                <w:b/>
                <w:sz w:val="22"/>
                <w:szCs w:val="22"/>
              </w:rPr>
              <w:t>7</w:t>
            </w:r>
          </w:p>
        </w:tc>
        <w:tc>
          <w:tcPr>
            <w:tcW w:w="2113" w:type="dxa"/>
            <w:vAlign w:val="center"/>
          </w:tcPr>
          <w:p w:rsidR="00493D6D" w:rsidRPr="00493D6D" w:rsidRDefault="00493D6D" w:rsidP="00DD7D72">
            <w:pPr>
              <w:pStyle w:val="NormalWeb"/>
              <w:spacing w:before="0" w:beforeAutospacing="0" w:after="0" w:afterAutospacing="0" w:line="276" w:lineRule="auto"/>
              <w:ind w:left="-6" w:firstLine="6"/>
              <w:jc w:val="center"/>
              <w:rPr>
                <w:rFonts w:asciiTheme="minorHAnsi" w:hAnsiTheme="minorHAnsi" w:cs="Calibri"/>
                <w:b/>
                <w:sz w:val="22"/>
                <w:szCs w:val="22"/>
              </w:rPr>
            </w:pPr>
            <w:r w:rsidRPr="00493D6D">
              <w:rPr>
                <w:rFonts w:asciiTheme="minorHAnsi" w:hAnsiTheme="minorHAnsi" w:cs="Calibri"/>
                <w:b/>
                <w:sz w:val="22"/>
                <w:szCs w:val="22"/>
              </w:rPr>
              <w:t>5</w:t>
            </w:r>
          </w:p>
        </w:tc>
      </w:tr>
    </w:tbl>
    <w:p w:rsidR="00493D6D" w:rsidRPr="00493D6D" w:rsidRDefault="00493D6D" w:rsidP="00DD7D72">
      <w:pPr>
        <w:pStyle w:val="ListParagraph"/>
        <w:spacing w:after="0"/>
        <w:ind w:left="900" w:hanging="900"/>
        <w:jc w:val="both"/>
        <w:rPr>
          <w:sz w:val="16"/>
          <w:szCs w:val="24"/>
        </w:rPr>
      </w:pPr>
    </w:p>
    <w:p w:rsidR="00493D6D" w:rsidRPr="00493D6D" w:rsidRDefault="00493D6D" w:rsidP="00F05BCF">
      <w:pPr>
        <w:pStyle w:val="ListParagraph"/>
        <w:spacing w:after="0"/>
        <w:ind w:left="993"/>
        <w:jc w:val="both"/>
        <w:rPr>
          <w:rFonts w:cs="Calibri"/>
        </w:rPr>
      </w:pPr>
      <w:r w:rsidRPr="00493D6D">
        <w:rPr>
          <w:rFonts w:cs="Calibri"/>
        </w:rPr>
        <w:t xml:space="preserve">While there is demand from some of the States to increase the number of SeMT resources, with the Composite Teams now being set up and with the States being advised to set up </w:t>
      </w:r>
      <w:proofErr w:type="spellStart"/>
      <w:r w:rsidRPr="00493D6D">
        <w:rPr>
          <w:rFonts w:cs="Calibri"/>
        </w:rPr>
        <w:t>PeMTs</w:t>
      </w:r>
      <w:proofErr w:type="spellEnd"/>
      <w:r w:rsidRPr="00493D6D">
        <w:rPr>
          <w:rFonts w:cs="Calibri"/>
        </w:rPr>
        <w:t xml:space="preserve"> to manage projects out of project funds, the current team size for programme management support should be adequate. In case some of the States/UTs feel the need for additional resources for specific areas/activities including conceptualization or core scoping/initial development of projects, they could fund the </w:t>
      </w:r>
      <w:proofErr w:type="spellStart"/>
      <w:r w:rsidRPr="00493D6D">
        <w:rPr>
          <w:rFonts w:cs="Calibri"/>
        </w:rPr>
        <w:t>additionality</w:t>
      </w:r>
      <w:proofErr w:type="spellEnd"/>
      <w:r w:rsidRPr="00493D6D">
        <w:rPr>
          <w:rFonts w:cs="Calibri"/>
        </w:rPr>
        <w:t xml:space="preserve">. </w:t>
      </w:r>
    </w:p>
    <w:p w:rsidR="00493D6D" w:rsidRDefault="00493D6D" w:rsidP="00DD7D72">
      <w:pPr>
        <w:pStyle w:val="ListParagraph"/>
        <w:spacing w:after="0"/>
        <w:ind w:left="900" w:hanging="900"/>
        <w:jc w:val="both"/>
        <w:rPr>
          <w:rFonts w:asciiTheme="majorHAnsi" w:hAnsiTheme="majorHAnsi"/>
        </w:rPr>
      </w:pPr>
      <w:r w:rsidRPr="00BB4C85">
        <w:rPr>
          <w:rFonts w:asciiTheme="majorHAnsi" w:hAnsiTheme="majorHAnsi" w:cs="Calibri"/>
        </w:rPr>
        <w:tab/>
      </w:r>
      <w:r w:rsidRPr="00BB4C85">
        <w:rPr>
          <w:rFonts w:asciiTheme="majorHAnsi" w:hAnsiTheme="majorHAnsi"/>
        </w:rPr>
        <w:t xml:space="preserve"> </w:t>
      </w:r>
    </w:p>
    <w:p w:rsidR="00493D6D" w:rsidRPr="00493D6D" w:rsidRDefault="00493D6D" w:rsidP="00F05BCF">
      <w:pPr>
        <w:pStyle w:val="Style1"/>
        <w:numPr>
          <w:ilvl w:val="2"/>
          <w:numId w:val="2"/>
        </w:numPr>
        <w:spacing w:line="276" w:lineRule="auto"/>
        <w:ind w:left="1560" w:hanging="567"/>
        <w:jc w:val="both"/>
        <w:rPr>
          <w:rFonts w:asciiTheme="minorHAnsi" w:hAnsiTheme="minorHAnsi"/>
          <w:b w:val="0"/>
          <w:sz w:val="22"/>
          <w:szCs w:val="22"/>
        </w:rPr>
      </w:pPr>
      <w:bookmarkStart w:id="22" w:name="_Toc382498435"/>
      <w:bookmarkStart w:id="23" w:name="_Toc368864686"/>
      <w:bookmarkStart w:id="24" w:name="_Toc369767899"/>
      <w:r w:rsidRPr="00493D6D">
        <w:rPr>
          <w:rFonts w:asciiTheme="minorHAnsi" w:hAnsiTheme="minorHAnsi"/>
          <w:b w:val="0"/>
          <w:sz w:val="22"/>
          <w:szCs w:val="22"/>
        </w:rPr>
        <w:lastRenderedPageBreak/>
        <w:t>Selection Process</w:t>
      </w:r>
      <w:bookmarkEnd w:id="22"/>
    </w:p>
    <w:p w:rsidR="00493D6D" w:rsidRPr="00493D6D" w:rsidRDefault="00493D6D" w:rsidP="00F05BCF">
      <w:pPr>
        <w:pStyle w:val="ListParagraph"/>
        <w:spacing w:after="0"/>
        <w:ind w:left="993"/>
        <w:jc w:val="both"/>
        <w:rPr>
          <w:rFonts w:cs="Calibri"/>
        </w:rPr>
      </w:pPr>
      <w:r w:rsidRPr="00493D6D">
        <w:rPr>
          <w:rFonts w:cs="Calibri"/>
        </w:rPr>
        <w:t xml:space="preserve">The recruitment for SeMT resources will be managed by the CBMC through a Selection committee in which the States/UTs for which the resources are being recruited would be associated. Representative of </w:t>
      </w:r>
      <w:proofErr w:type="spellStart"/>
      <w:r w:rsidRPr="00493D6D">
        <w:rPr>
          <w:rFonts w:cs="Calibri"/>
        </w:rPr>
        <w:t>DeitY</w:t>
      </w:r>
      <w:proofErr w:type="spellEnd"/>
      <w:r w:rsidRPr="00493D6D">
        <w:rPr>
          <w:rFonts w:cs="Calibri"/>
        </w:rPr>
        <w:t>, an External Expert and any other Expert as required will also be included in the committee.</w:t>
      </w:r>
    </w:p>
    <w:p w:rsidR="00493D6D" w:rsidRDefault="00493D6D" w:rsidP="00DD7D72">
      <w:pPr>
        <w:pStyle w:val="Heading4"/>
        <w:keepNext w:val="0"/>
        <w:keepLines w:val="0"/>
        <w:spacing w:before="0"/>
        <w:ind w:left="900"/>
        <w:rPr>
          <w:color w:val="365F91" w:themeColor="accent1" w:themeShade="BF"/>
          <w:lang w:val="en-US" w:eastAsia="ar-SA"/>
        </w:rPr>
      </w:pPr>
    </w:p>
    <w:p w:rsidR="00493D6D" w:rsidRPr="00493D6D" w:rsidRDefault="00493D6D" w:rsidP="00F05BCF">
      <w:pPr>
        <w:pStyle w:val="Style1"/>
        <w:numPr>
          <w:ilvl w:val="2"/>
          <w:numId w:val="2"/>
        </w:numPr>
        <w:spacing w:line="276" w:lineRule="auto"/>
        <w:ind w:left="1560" w:hanging="567"/>
        <w:jc w:val="both"/>
        <w:rPr>
          <w:rFonts w:asciiTheme="minorHAnsi" w:hAnsiTheme="minorHAnsi"/>
          <w:b w:val="0"/>
          <w:sz w:val="22"/>
          <w:szCs w:val="22"/>
        </w:rPr>
      </w:pPr>
      <w:bookmarkStart w:id="25" w:name="_Toc382498436"/>
      <w:r w:rsidRPr="00493D6D">
        <w:rPr>
          <w:rFonts w:asciiTheme="minorHAnsi" w:hAnsiTheme="minorHAnsi"/>
          <w:b w:val="0"/>
          <w:sz w:val="22"/>
          <w:szCs w:val="22"/>
        </w:rPr>
        <w:t>Pay bands</w:t>
      </w:r>
      <w:bookmarkEnd w:id="23"/>
      <w:bookmarkEnd w:id="24"/>
      <w:bookmarkEnd w:id="25"/>
      <w:r w:rsidRPr="00493D6D">
        <w:rPr>
          <w:rFonts w:asciiTheme="minorHAnsi" w:hAnsiTheme="minorHAnsi"/>
          <w:b w:val="0"/>
          <w:sz w:val="22"/>
          <w:szCs w:val="22"/>
        </w:rPr>
        <w:t xml:space="preserve"> </w:t>
      </w:r>
    </w:p>
    <w:p w:rsidR="00493D6D" w:rsidRPr="00493D6D" w:rsidRDefault="00493D6D" w:rsidP="00F05BCF">
      <w:pPr>
        <w:pStyle w:val="ListParagraph"/>
        <w:spacing w:after="0"/>
        <w:ind w:left="993"/>
        <w:jc w:val="both"/>
        <w:rPr>
          <w:rFonts w:cs="Calibri"/>
        </w:rPr>
      </w:pPr>
      <w:r w:rsidRPr="00493D6D">
        <w:rPr>
          <w:rFonts w:cs="Calibri"/>
        </w:rPr>
        <w:t xml:space="preserve">The pay bands proposed at different levels are based on the recommendations of the Working group that compensation of SeMT resources should be aligned to the market to attract well qualified and experienced professionals. However the proposed increase in compensation has been restricted to a moderate annual increase of 10% on the average compensation approved in 2008.  </w:t>
      </w:r>
    </w:p>
    <w:p w:rsidR="00493D6D" w:rsidRPr="00F05BCF" w:rsidRDefault="00493D6D" w:rsidP="00F05BCF">
      <w:pPr>
        <w:pStyle w:val="ListParagraph"/>
        <w:spacing w:after="0"/>
        <w:ind w:left="993"/>
        <w:jc w:val="both"/>
        <w:rPr>
          <w:rFonts w:cs="Calibri"/>
        </w:rPr>
      </w:pPr>
    </w:p>
    <w:tbl>
      <w:tblPr>
        <w:tblStyle w:val="TableGrid"/>
        <w:tblW w:w="8221" w:type="dxa"/>
        <w:tblInd w:w="959" w:type="dxa"/>
        <w:tblLook w:val="04A0"/>
      </w:tblPr>
      <w:tblGrid>
        <w:gridCol w:w="2126"/>
        <w:gridCol w:w="1701"/>
        <w:gridCol w:w="1276"/>
        <w:gridCol w:w="1984"/>
        <w:gridCol w:w="1134"/>
      </w:tblGrid>
      <w:tr w:rsidR="00493D6D" w:rsidRPr="00CA4966" w:rsidTr="00C73121">
        <w:tc>
          <w:tcPr>
            <w:tcW w:w="2126" w:type="dxa"/>
            <w:vAlign w:val="center"/>
          </w:tcPr>
          <w:p w:rsidR="00493D6D" w:rsidRPr="00493D6D" w:rsidRDefault="00493D6D" w:rsidP="00DD7D72">
            <w:pPr>
              <w:pStyle w:val="NormalWeb"/>
              <w:spacing w:before="0" w:beforeAutospacing="0" w:after="0" w:afterAutospacing="0" w:line="276" w:lineRule="auto"/>
              <w:jc w:val="center"/>
              <w:rPr>
                <w:rFonts w:asciiTheme="minorHAnsi" w:hAnsiTheme="minorHAnsi" w:cs="Calibri"/>
                <w:b/>
                <w:sz w:val="22"/>
                <w:szCs w:val="22"/>
              </w:rPr>
            </w:pPr>
            <w:r w:rsidRPr="00493D6D">
              <w:rPr>
                <w:rFonts w:asciiTheme="minorHAnsi" w:hAnsiTheme="minorHAnsi" w:cs="Calibri"/>
                <w:b/>
                <w:sz w:val="22"/>
                <w:szCs w:val="22"/>
              </w:rPr>
              <w:t>Level</w:t>
            </w:r>
          </w:p>
        </w:tc>
        <w:tc>
          <w:tcPr>
            <w:tcW w:w="2977" w:type="dxa"/>
            <w:gridSpan w:val="2"/>
          </w:tcPr>
          <w:p w:rsidR="00493D6D" w:rsidRPr="00493D6D" w:rsidRDefault="00493D6D" w:rsidP="00DD7D72">
            <w:pPr>
              <w:pStyle w:val="NormalWeb"/>
              <w:spacing w:before="0" w:beforeAutospacing="0" w:after="0" w:afterAutospacing="0" w:line="276" w:lineRule="auto"/>
              <w:jc w:val="center"/>
              <w:rPr>
                <w:rFonts w:asciiTheme="minorHAnsi" w:hAnsiTheme="minorHAnsi" w:cs="Calibri"/>
                <w:b/>
                <w:sz w:val="22"/>
                <w:szCs w:val="22"/>
              </w:rPr>
            </w:pPr>
            <w:r w:rsidRPr="00493D6D">
              <w:rPr>
                <w:rFonts w:asciiTheme="minorHAnsi" w:hAnsiTheme="minorHAnsi" w:cs="Calibri"/>
                <w:b/>
                <w:sz w:val="22"/>
                <w:szCs w:val="22"/>
              </w:rPr>
              <w:t xml:space="preserve">Indicative ranges and average annual compensation in CB Scheme I (in Rs </w:t>
            </w:r>
            <w:proofErr w:type="spellStart"/>
            <w:r w:rsidRPr="00493D6D">
              <w:rPr>
                <w:rFonts w:asciiTheme="minorHAnsi" w:hAnsiTheme="minorHAnsi" w:cs="Calibri"/>
                <w:b/>
                <w:sz w:val="22"/>
                <w:szCs w:val="22"/>
              </w:rPr>
              <w:t>lakhs</w:t>
            </w:r>
            <w:proofErr w:type="spellEnd"/>
            <w:r w:rsidRPr="00493D6D">
              <w:rPr>
                <w:rFonts w:asciiTheme="minorHAnsi" w:hAnsiTheme="minorHAnsi" w:cs="Calibri"/>
                <w:b/>
                <w:sz w:val="22"/>
                <w:szCs w:val="22"/>
              </w:rPr>
              <w:t>)</w:t>
            </w:r>
          </w:p>
        </w:tc>
        <w:tc>
          <w:tcPr>
            <w:tcW w:w="3118" w:type="dxa"/>
            <w:gridSpan w:val="2"/>
          </w:tcPr>
          <w:p w:rsidR="00493D6D" w:rsidRPr="00493D6D" w:rsidRDefault="00493D6D" w:rsidP="00DD7D72">
            <w:pPr>
              <w:pStyle w:val="NormalWeb"/>
              <w:spacing w:before="0" w:beforeAutospacing="0" w:after="0" w:afterAutospacing="0" w:line="276" w:lineRule="auto"/>
              <w:jc w:val="center"/>
              <w:rPr>
                <w:rFonts w:asciiTheme="minorHAnsi" w:hAnsiTheme="minorHAnsi" w:cs="Calibri"/>
                <w:b/>
                <w:sz w:val="22"/>
                <w:szCs w:val="22"/>
              </w:rPr>
            </w:pPr>
            <w:r w:rsidRPr="00493D6D">
              <w:rPr>
                <w:rFonts w:asciiTheme="minorHAnsi" w:hAnsiTheme="minorHAnsi" w:cs="Calibri"/>
                <w:b/>
                <w:sz w:val="22"/>
                <w:szCs w:val="22"/>
              </w:rPr>
              <w:t xml:space="preserve">Proposed ranges and average annual compensation in CB Scheme II (in Rs </w:t>
            </w:r>
            <w:proofErr w:type="spellStart"/>
            <w:r w:rsidRPr="00493D6D">
              <w:rPr>
                <w:rFonts w:asciiTheme="minorHAnsi" w:hAnsiTheme="minorHAnsi" w:cs="Calibri"/>
                <w:b/>
                <w:sz w:val="22"/>
                <w:szCs w:val="22"/>
              </w:rPr>
              <w:t>lakhs</w:t>
            </w:r>
            <w:proofErr w:type="spellEnd"/>
            <w:r w:rsidRPr="00493D6D">
              <w:rPr>
                <w:rFonts w:asciiTheme="minorHAnsi" w:hAnsiTheme="minorHAnsi" w:cs="Calibri"/>
                <w:b/>
                <w:sz w:val="22"/>
                <w:szCs w:val="22"/>
              </w:rPr>
              <w:t>)</w:t>
            </w:r>
          </w:p>
        </w:tc>
      </w:tr>
      <w:tr w:rsidR="00493D6D" w:rsidRPr="00CA4966" w:rsidTr="00C73121">
        <w:tc>
          <w:tcPr>
            <w:tcW w:w="2126" w:type="dxa"/>
            <w:vAlign w:val="center"/>
          </w:tcPr>
          <w:p w:rsidR="00493D6D" w:rsidRPr="00493D6D" w:rsidRDefault="00493D6D" w:rsidP="00DD7D72">
            <w:pPr>
              <w:pStyle w:val="NormalWeb"/>
              <w:spacing w:before="0" w:beforeAutospacing="0" w:after="0" w:afterAutospacing="0" w:line="276" w:lineRule="auto"/>
              <w:ind w:right="-108"/>
              <w:rPr>
                <w:rFonts w:asciiTheme="minorHAnsi" w:hAnsiTheme="minorHAnsi" w:cs="Calibri"/>
                <w:sz w:val="22"/>
                <w:szCs w:val="22"/>
              </w:rPr>
            </w:pPr>
            <w:r w:rsidRPr="00493D6D">
              <w:rPr>
                <w:rFonts w:asciiTheme="minorHAnsi" w:hAnsiTheme="minorHAnsi" w:cs="Calibri"/>
                <w:sz w:val="22"/>
                <w:szCs w:val="22"/>
              </w:rPr>
              <w:t>Principal Consultant</w:t>
            </w:r>
          </w:p>
        </w:tc>
        <w:tc>
          <w:tcPr>
            <w:tcW w:w="1701" w:type="dxa"/>
            <w:vAlign w:val="center"/>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 xml:space="preserve"> 15-20 </w:t>
            </w:r>
          </w:p>
        </w:tc>
        <w:tc>
          <w:tcPr>
            <w:tcW w:w="1276" w:type="dxa"/>
            <w:vAlign w:val="center"/>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 xml:space="preserve">17.5* </w:t>
            </w:r>
          </w:p>
        </w:tc>
        <w:tc>
          <w:tcPr>
            <w:tcW w:w="1984"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25 – 35</w:t>
            </w:r>
          </w:p>
        </w:tc>
        <w:tc>
          <w:tcPr>
            <w:tcW w:w="1134"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30</w:t>
            </w:r>
          </w:p>
        </w:tc>
      </w:tr>
      <w:tr w:rsidR="00493D6D" w:rsidRPr="00CA4966" w:rsidTr="00C73121">
        <w:tc>
          <w:tcPr>
            <w:tcW w:w="2126" w:type="dxa"/>
            <w:vAlign w:val="center"/>
          </w:tcPr>
          <w:p w:rsidR="00493D6D" w:rsidRPr="00493D6D" w:rsidRDefault="00493D6D" w:rsidP="00DD7D72">
            <w:pPr>
              <w:pStyle w:val="NormalWeb"/>
              <w:spacing w:before="0" w:beforeAutospacing="0" w:after="0" w:afterAutospacing="0" w:line="276" w:lineRule="auto"/>
              <w:rPr>
                <w:rFonts w:asciiTheme="minorHAnsi" w:hAnsiTheme="minorHAnsi" w:cs="Calibri"/>
                <w:sz w:val="22"/>
                <w:szCs w:val="22"/>
              </w:rPr>
            </w:pPr>
            <w:r w:rsidRPr="00493D6D">
              <w:rPr>
                <w:rFonts w:asciiTheme="minorHAnsi" w:hAnsiTheme="minorHAnsi" w:cs="Calibri"/>
                <w:sz w:val="22"/>
                <w:szCs w:val="22"/>
              </w:rPr>
              <w:t>Sr. Consultant</w:t>
            </w:r>
          </w:p>
        </w:tc>
        <w:tc>
          <w:tcPr>
            <w:tcW w:w="1701" w:type="dxa"/>
            <w:vAlign w:val="center"/>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 xml:space="preserve">9-15 </w:t>
            </w:r>
          </w:p>
        </w:tc>
        <w:tc>
          <w:tcPr>
            <w:tcW w:w="1276" w:type="dxa"/>
            <w:vAlign w:val="center"/>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12*</w:t>
            </w:r>
          </w:p>
        </w:tc>
        <w:tc>
          <w:tcPr>
            <w:tcW w:w="1984"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15 – 25</w:t>
            </w:r>
          </w:p>
        </w:tc>
        <w:tc>
          <w:tcPr>
            <w:tcW w:w="1134"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20</w:t>
            </w:r>
          </w:p>
        </w:tc>
      </w:tr>
      <w:tr w:rsidR="00493D6D" w:rsidRPr="00CA4966" w:rsidTr="00C73121">
        <w:tc>
          <w:tcPr>
            <w:tcW w:w="2126" w:type="dxa"/>
          </w:tcPr>
          <w:p w:rsidR="00493D6D" w:rsidRPr="00493D6D" w:rsidRDefault="00493D6D" w:rsidP="00DD7D72">
            <w:pPr>
              <w:pStyle w:val="NormalWeb"/>
              <w:spacing w:before="0" w:beforeAutospacing="0" w:after="0" w:afterAutospacing="0" w:line="276" w:lineRule="auto"/>
              <w:rPr>
                <w:rFonts w:asciiTheme="minorHAnsi" w:hAnsiTheme="minorHAnsi" w:cs="Calibri"/>
                <w:sz w:val="22"/>
                <w:szCs w:val="22"/>
              </w:rPr>
            </w:pPr>
            <w:r w:rsidRPr="00493D6D">
              <w:rPr>
                <w:rFonts w:asciiTheme="minorHAnsi" w:hAnsiTheme="minorHAnsi" w:cs="Calibri"/>
                <w:sz w:val="22"/>
                <w:szCs w:val="22"/>
              </w:rPr>
              <w:t>Consultant</w:t>
            </w:r>
          </w:p>
        </w:tc>
        <w:tc>
          <w:tcPr>
            <w:tcW w:w="1701"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 xml:space="preserve">5-8 </w:t>
            </w:r>
          </w:p>
        </w:tc>
        <w:tc>
          <w:tcPr>
            <w:tcW w:w="1276"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6.5*</w:t>
            </w:r>
          </w:p>
        </w:tc>
        <w:tc>
          <w:tcPr>
            <w:tcW w:w="1984"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8 – 12</w:t>
            </w:r>
          </w:p>
        </w:tc>
        <w:tc>
          <w:tcPr>
            <w:tcW w:w="1134"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10</w:t>
            </w:r>
          </w:p>
        </w:tc>
      </w:tr>
      <w:tr w:rsidR="00493D6D" w:rsidRPr="00BB4C85" w:rsidTr="00C73121">
        <w:tc>
          <w:tcPr>
            <w:tcW w:w="2126" w:type="dxa"/>
          </w:tcPr>
          <w:p w:rsidR="00493D6D" w:rsidRPr="00493D6D" w:rsidRDefault="00493D6D" w:rsidP="00DD7D72">
            <w:pPr>
              <w:pStyle w:val="NormalWeb"/>
              <w:spacing w:before="0" w:beforeAutospacing="0" w:after="0" w:afterAutospacing="0" w:line="276" w:lineRule="auto"/>
              <w:rPr>
                <w:rFonts w:asciiTheme="minorHAnsi" w:hAnsiTheme="minorHAnsi" w:cs="Calibri"/>
                <w:sz w:val="22"/>
                <w:szCs w:val="22"/>
              </w:rPr>
            </w:pPr>
            <w:r w:rsidRPr="00493D6D">
              <w:rPr>
                <w:rFonts w:asciiTheme="minorHAnsi" w:hAnsiTheme="minorHAnsi" w:cs="Calibri"/>
                <w:sz w:val="22"/>
                <w:szCs w:val="22"/>
              </w:rPr>
              <w:t>Office Assistants</w:t>
            </w:r>
          </w:p>
        </w:tc>
        <w:tc>
          <w:tcPr>
            <w:tcW w:w="1701"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p>
        </w:tc>
        <w:tc>
          <w:tcPr>
            <w:tcW w:w="1276"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1.5*</w:t>
            </w:r>
          </w:p>
        </w:tc>
        <w:tc>
          <w:tcPr>
            <w:tcW w:w="1984"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3 – 5</w:t>
            </w:r>
          </w:p>
        </w:tc>
        <w:tc>
          <w:tcPr>
            <w:tcW w:w="1134" w:type="dxa"/>
          </w:tcPr>
          <w:p w:rsidR="00493D6D" w:rsidRPr="00493D6D" w:rsidRDefault="00493D6D" w:rsidP="00DD7D72">
            <w:pPr>
              <w:pStyle w:val="NormalWeb"/>
              <w:spacing w:before="0" w:beforeAutospacing="0" w:after="0" w:afterAutospacing="0" w:line="276" w:lineRule="auto"/>
              <w:jc w:val="center"/>
              <w:rPr>
                <w:rFonts w:asciiTheme="minorHAnsi" w:hAnsiTheme="minorHAnsi" w:cs="Calibri"/>
                <w:sz w:val="22"/>
                <w:szCs w:val="22"/>
              </w:rPr>
            </w:pPr>
            <w:r w:rsidRPr="00493D6D">
              <w:rPr>
                <w:rFonts w:asciiTheme="minorHAnsi" w:hAnsiTheme="minorHAnsi" w:cs="Calibri"/>
                <w:sz w:val="22"/>
                <w:szCs w:val="22"/>
              </w:rPr>
              <w:t>4</w:t>
            </w:r>
          </w:p>
        </w:tc>
      </w:tr>
    </w:tbl>
    <w:p w:rsidR="00493D6D" w:rsidRPr="00493D6D" w:rsidRDefault="00493D6D" w:rsidP="00DD7D72">
      <w:pPr>
        <w:pStyle w:val="ListParagraph"/>
        <w:spacing w:after="0"/>
        <w:ind w:left="900" w:hanging="900"/>
        <w:jc w:val="both"/>
        <w:rPr>
          <w:rFonts w:cs="Calibri"/>
        </w:rPr>
      </w:pPr>
      <w:r>
        <w:rPr>
          <w:rFonts w:asciiTheme="majorHAnsi" w:hAnsiTheme="majorHAnsi" w:cs="Calibri"/>
        </w:rPr>
        <w:tab/>
        <w:t xml:space="preserve">* </w:t>
      </w:r>
      <w:r w:rsidRPr="00493D6D">
        <w:rPr>
          <w:rFonts w:cs="Calibri"/>
        </w:rPr>
        <w:t>Scheme provided for an increment @10% per year which is proposed to be continued</w:t>
      </w:r>
    </w:p>
    <w:p w:rsidR="00493D6D" w:rsidRPr="00493D6D" w:rsidRDefault="00493D6D" w:rsidP="00DD7D72">
      <w:pPr>
        <w:pStyle w:val="Default"/>
        <w:spacing w:line="276" w:lineRule="auto"/>
        <w:ind w:left="900"/>
        <w:jc w:val="both"/>
        <w:rPr>
          <w:rFonts w:asciiTheme="minorHAnsi" w:hAnsiTheme="minorHAnsi"/>
          <w:sz w:val="12"/>
          <w:szCs w:val="22"/>
        </w:rPr>
      </w:pPr>
    </w:p>
    <w:p w:rsidR="00493D6D" w:rsidRPr="00F05BCF" w:rsidRDefault="00493D6D" w:rsidP="00F05BCF">
      <w:pPr>
        <w:pStyle w:val="ListParagraph"/>
        <w:spacing w:after="0"/>
        <w:ind w:left="993"/>
        <w:jc w:val="both"/>
        <w:rPr>
          <w:rFonts w:cs="Calibri"/>
        </w:rPr>
      </w:pPr>
      <w:r w:rsidRPr="00F05BCF">
        <w:rPr>
          <w:rFonts w:cs="Calibri"/>
        </w:rPr>
        <w:t xml:space="preserve">The costing range of Rs. 10 - 35 </w:t>
      </w:r>
      <w:proofErr w:type="spellStart"/>
      <w:r w:rsidRPr="00F05BCF">
        <w:rPr>
          <w:rFonts w:cs="Calibri"/>
        </w:rPr>
        <w:t>lakh</w:t>
      </w:r>
      <w:proofErr w:type="spellEnd"/>
      <w:r w:rsidRPr="00F05BCF">
        <w:rPr>
          <w:rFonts w:cs="Calibri"/>
        </w:rPr>
        <w:t xml:space="preserve"> per annum per expert is indicative and final figures will depend on actual offers made. An average increment @ 10% every year is proposed. Benchmarking of compensation in alignment with market related compensations would be attempted from time to time. The actual compensation to be offered to the selected resources would be decided in accordance with the guidelines formulated by a compensation committee comprising of </w:t>
      </w:r>
      <w:proofErr w:type="spellStart"/>
      <w:r w:rsidRPr="00F05BCF">
        <w:rPr>
          <w:rFonts w:cs="Calibri"/>
        </w:rPr>
        <w:t>DeitY</w:t>
      </w:r>
      <w:proofErr w:type="spellEnd"/>
      <w:r w:rsidRPr="00F05BCF">
        <w:rPr>
          <w:rFonts w:cs="Calibri"/>
        </w:rPr>
        <w:t xml:space="preserve">, NeGD and NISG representatives and to be approved by </w:t>
      </w:r>
      <w:proofErr w:type="gramStart"/>
      <w:r w:rsidRPr="00F05BCF">
        <w:rPr>
          <w:rFonts w:cs="Calibri"/>
        </w:rPr>
        <w:t>President &amp;</w:t>
      </w:r>
      <w:proofErr w:type="gramEnd"/>
      <w:r w:rsidRPr="00F05BCF">
        <w:rPr>
          <w:rFonts w:cs="Calibri"/>
        </w:rPr>
        <w:t xml:space="preserve"> CEO, NeGD.</w:t>
      </w:r>
    </w:p>
    <w:p w:rsidR="00493D6D" w:rsidRDefault="00493D6D" w:rsidP="00DD7D72">
      <w:pPr>
        <w:pStyle w:val="Default"/>
        <w:spacing w:line="276" w:lineRule="auto"/>
        <w:ind w:left="900"/>
        <w:jc w:val="both"/>
        <w:rPr>
          <w:rFonts w:asciiTheme="majorHAnsi" w:hAnsiTheme="majorHAnsi"/>
          <w:sz w:val="22"/>
          <w:szCs w:val="22"/>
        </w:rPr>
      </w:pPr>
    </w:p>
    <w:p w:rsidR="00493D6D" w:rsidRPr="00493D6D" w:rsidRDefault="00493D6D" w:rsidP="00F05BCF">
      <w:pPr>
        <w:pStyle w:val="Style1"/>
        <w:numPr>
          <w:ilvl w:val="2"/>
          <w:numId w:val="2"/>
        </w:numPr>
        <w:spacing w:line="276" w:lineRule="auto"/>
        <w:ind w:left="1560" w:hanging="567"/>
        <w:jc w:val="both"/>
        <w:rPr>
          <w:rFonts w:asciiTheme="minorHAnsi" w:hAnsiTheme="minorHAnsi"/>
          <w:b w:val="0"/>
          <w:sz w:val="22"/>
          <w:szCs w:val="22"/>
        </w:rPr>
      </w:pPr>
      <w:bookmarkStart w:id="26" w:name="_Toc382498437"/>
      <w:r w:rsidRPr="00493D6D">
        <w:rPr>
          <w:rFonts w:asciiTheme="minorHAnsi" w:hAnsiTheme="minorHAnsi"/>
          <w:b w:val="0"/>
          <w:sz w:val="22"/>
          <w:szCs w:val="22"/>
        </w:rPr>
        <w:t>Operational Support</w:t>
      </w:r>
      <w:bookmarkEnd w:id="26"/>
    </w:p>
    <w:p w:rsidR="00493D6D" w:rsidRPr="00F05BCF" w:rsidRDefault="00493D6D" w:rsidP="00F05BCF">
      <w:pPr>
        <w:pStyle w:val="ListParagraph"/>
        <w:spacing w:after="0"/>
        <w:ind w:left="993"/>
        <w:jc w:val="both"/>
        <w:rPr>
          <w:rFonts w:cs="Calibri"/>
        </w:rPr>
      </w:pPr>
      <w:r w:rsidRPr="00F05BCF">
        <w:rPr>
          <w:rFonts w:cs="Calibri"/>
        </w:rPr>
        <w:t>Operational support would be provided for the expenses incurred for day-to-day operations. The components for this fund would include following components:</w:t>
      </w:r>
    </w:p>
    <w:p w:rsidR="00493D6D" w:rsidRPr="00493D6D" w:rsidRDefault="00493D6D" w:rsidP="00DD7D72">
      <w:pPr>
        <w:pStyle w:val="Default"/>
        <w:numPr>
          <w:ilvl w:val="0"/>
          <w:numId w:val="17"/>
        </w:numPr>
        <w:spacing w:line="276" w:lineRule="auto"/>
        <w:jc w:val="both"/>
        <w:rPr>
          <w:rFonts w:asciiTheme="minorHAnsi" w:hAnsiTheme="minorHAnsi"/>
          <w:sz w:val="22"/>
          <w:szCs w:val="22"/>
        </w:rPr>
      </w:pPr>
      <w:r w:rsidRPr="00493D6D">
        <w:rPr>
          <w:rFonts w:asciiTheme="minorHAnsi" w:hAnsiTheme="minorHAnsi"/>
          <w:sz w:val="22"/>
          <w:szCs w:val="22"/>
        </w:rPr>
        <w:t xml:space="preserve">IT Infrastructure </w:t>
      </w:r>
    </w:p>
    <w:p w:rsidR="00493D6D" w:rsidRPr="00493D6D" w:rsidRDefault="00493D6D" w:rsidP="00DD7D72">
      <w:pPr>
        <w:pStyle w:val="Default"/>
        <w:numPr>
          <w:ilvl w:val="0"/>
          <w:numId w:val="17"/>
        </w:numPr>
        <w:spacing w:line="276" w:lineRule="auto"/>
        <w:jc w:val="both"/>
        <w:rPr>
          <w:rFonts w:asciiTheme="minorHAnsi" w:hAnsiTheme="minorHAnsi"/>
          <w:sz w:val="22"/>
          <w:szCs w:val="22"/>
        </w:rPr>
      </w:pPr>
      <w:r w:rsidRPr="00493D6D">
        <w:rPr>
          <w:rFonts w:asciiTheme="minorHAnsi" w:hAnsiTheme="minorHAnsi"/>
          <w:sz w:val="22"/>
          <w:szCs w:val="22"/>
        </w:rPr>
        <w:t>Operational expenses</w:t>
      </w:r>
    </w:p>
    <w:p w:rsidR="00493D6D" w:rsidRPr="00493D6D" w:rsidRDefault="00493D6D" w:rsidP="00DD7D72">
      <w:pPr>
        <w:pStyle w:val="Default"/>
        <w:numPr>
          <w:ilvl w:val="0"/>
          <w:numId w:val="17"/>
        </w:numPr>
        <w:spacing w:line="276" w:lineRule="auto"/>
        <w:jc w:val="both"/>
        <w:rPr>
          <w:rFonts w:asciiTheme="minorHAnsi" w:hAnsiTheme="minorHAnsi"/>
          <w:sz w:val="22"/>
          <w:szCs w:val="22"/>
        </w:rPr>
      </w:pPr>
      <w:r w:rsidRPr="00493D6D">
        <w:rPr>
          <w:rFonts w:asciiTheme="minorHAnsi" w:hAnsiTheme="minorHAnsi"/>
          <w:sz w:val="22"/>
          <w:szCs w:val="22"/>
        </w:rPr>
        <w:t>Office maintenance</w:t>
      </w:r>
    </w:p>
    <w:p w:rsidR="00493D6D" w:rsidRPr="00493D6D" w:rsidRDefault="00493D6D" w:rsidP="00DD7D72">
      <w:pPr>
        <w:pStyle w:val="Default"/>
        <w:numPr>
          <w:ilvl w:val="0"/>
          <w:numId w:val="17"/>
        </w:numPr>
        <w:spacing w:line="276" w:lineRule="auto"/>
        <w:jc w:val="both"/>
        <w:rPr>
          <w:rFonts w:asciiTheme="minorHAnsi" w:hAnsiTheme="minorHAnsi"/>
          <w:sz w:val="22"/>
          <w:szCs w:val="22"/>
        </w:rPr>
      </w:pPr>
      <w:r w:rsidRPr="00493D6D">
        <w:rPr>
          <w:rFonts w:asciiTheme="minorHAnsi" w:hAnsiTheme="minorHAnsi"/>
          <w:sz w:val="22"/>
          <w:szCs w:val="22"/>
        </w:rPr>
        <w:t>Outsourcing</w:t>
      </w:r>
    </w:p>
    <w:p w:rsidR="00493D6D" w:rsidRPr="00493D6D" w:rsidRDefault="00493D6D" w:rsidP="00DD7D72">
      <w:pPr>
        <w:pStyle w:val="Default"/>
        <w:numPr>
          <w:ilvl w:val="0"/>
          <w:numId w:val="17"/>
        </w:numPr>
        <w:spacing w:line="276" w:lineRule="auto"/>
        <w:jc w:val="both"/>
        <w:rPr>
          <w:rFonts w:asciiTheme="minorHAnsi" w:hAnsiTheme="minorHAnsi"/>
          <w:sz w:val="22"/>
          <w:szCs w:val="22"/>
        </w:rPr>
      </w:pPr>
      <w:r w:rsidRPr="00493D6D">
        <w:rPr>
          <w:rFonts w:asciiTheme="minorHAnsi" w:hAnsiTheme="minorHAnsi"/>
          <w:sz w:val="22"/>
          <w:szCs w:val="22"/>
        </w:rPr>
        <w:t>Nodal agency charges for fund management</w:t>
      </w:r>
    </w:p>
    <w:p w:rsidR="00493D6D" w:rsidRPr="000A56A3" w:rsidRDefault="00493D6D" w:rsidP="00DD7D72">
      <w:pPr>
        <w:pStyle w:val="Default"/>
        <w:numPr>
          <w:ilvl w:val="0"/>
          <w:numId w:val="17"/>
        </w:numPr>
        <w:spacing w:line="276" w:lineRule="auto"/>
        <w:jc w:val="both"/>
        <w:rPr>
          <w:rFonts w:asciiTheme="minorHAnsi" w:hAnsiTheme="minorHAnsi"/>
          <w:sz w:val="22"/>
          <w:szCs w:val="22"/>
        </w:rPr>
      </w:pPr>
      <w:r w:rsidRPr="00493D6D">
        <w:rPr>
          <w:rFonts w:asciiTheme="minorHAnsi" w:hAnsiTheme="minorHAnsi"/>
          <w:sz w:val="22"/>
          <w:szCs w:val="22"/>
        </w:rPr>
        <w:t xml:space="preserve">Contingency  </w:t>
      </w:r>
    </w:p>
    <w:p w:rsidR="00493D6D" w:rsidRPr="00BB4C85" w:rsidRDefault="00493D6D" w:rsidP="00DD7D72">
      <w:pPr>
        <w:pStyle w:val="Default"/>
        <w:spacing w:line="276" w:lineRule="auto"/>
        <w:ind w:left="1440"/>
        <w:jc w:val="both"/>
        <w:rPr>
          <w:rFonts w:asciiTheme="majorHAnsi" w:hAnsiTheme="majorHAnsi"/>
          <w:sz w:val="22"/>
          <w:szCs w:val="22"/>
        </w:rPr>
      </w:pPr>
    </w:p>
    <w:p w:rsidR="00493D6D" w:rsidRPr="00B0153A" w:rsidRDefault="00493D6D" w:rsidP="00B0153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27" w:name="_Toc368864690"/>
      <w:bookmarkStart w:id="28" w:name="_Toc369767901"/>
      <w:bookmarkStart w:id="29" w:name="_Toc372361841"/>
      <w:bookmarkStart w:id="30" w:name="_Toc382498438"/>
      <w:r w:rsidRPr="00B0153A">
        <w:rPr>
          <w:rFonts w:asciiTheme="minorHAnsi" w:hAnsiTheme="minorHAnsi"/>
          <w:b w:val="0"/>
          <w:color w:val="auto"/>
          <w:sz w:val="22"/>
          <w:szCs w:val="22"/>
        </w:rPr>
        <w:t>Training</w:t>
      </w:r>
      <w:bookmarkEnd w:id="27"/>
      <w:bookmarkEnd w:id="28"/>
      <w:bookmarkEnd w:id="29"/>
      <w:bookmarkEnd w:id="30"/>
    </w:p>
    <w:p w:rsidR="00493D6D" w:rsidRPr="00493D6D" w:rsidRDefault="000A56A3" w:rsidP="00F05BCF">
      <w:pPr>
        <w:pStyle w:val="Style1"/>
        <w:numPr>
          <w:ilvl w:val="2"/>
          <w:numId w:val="2"/>
        </w:numPr>
        <w:spacing w:line="276" w:lineRule="auto"/>
        <w:ind w:left="1560" w:hanging="567"/>
        <w:jc w:val="both"/>
        <w:rPr>
          <w:rFonts w:asciiTheme="minorHAnsi" w:hAnsiTheme="minorHAnsi"/>
          <w:b w:val="0"/>
          <w:sz w:val="22"/>
          <w:szCs w:val="22"/>
        </w:rPr>
      </w:pPr>
      <w:r>
        <w:rPr>
          <w:rFonts w:asciiTheme="minorHAnsi" w:hAnsiTheme="minorHAnsi"/>
          <w:b w:val="0"/>
          <w:sz w:val="22"/>
          <w:szCs w:val="22"/>
        </w:rPr>
        <w:t xml:space="preserve">  </w:t>
      </w:r>
      <w:bookmarkStart w:id="31" w:name="_Toc382498439"/>
      <w:r w:rsidR="00493D6D" w:rsidRPr="00493D6D">
        <w:rPr>
          <w:rFonts w:asciiTheme="minorHAnsi" w:hAnsiTheme="minorHAnsi"/>
          <w:b w:val="0"/>
          <w:sz w:val="22"/>
          <w:szCs w:val="22"/>
        </w:rPr>
        <w:t>Overview</w:t>
      </w:r>
      <w:bookmarkEnd w:id="31"/>
    </w:p>
    <w:p w:rsidR="00493D6D" w:rsidRPr="00F05BCF" w:rsidRDefault="00493D6D" w:rsidP="00F05BCF">
      <w:pPr>
        <w:pStyle w:val="ListParagraph"/>
        <w:spacing w:after="0"/>
        <w:ind w:left="993"/>
        <w:jc w:val="both"/>
        <w:rPr>
          <w:rFonts w:cs="Calibri"/>
        </w:rPr>
      </w:pPr>
      <w:r w:rsidRPr="00F05BCF">
        <w:rPr>
          <w:rFonts w:cs="Calibri"/>
        </w:rPr>
        <w:t xml:space="preserve">As part of the Capacity Building Scheme (Phase I) a number of initiatives are being taken towards building capacities of State Government officials and other professionals who work closely with the State machinery for conceptualization and successful implementation of e-Governance projects. Content for specialized training programmes have been developed and new modules are being added to meet the emerging needs. Content in new areas is also being developed to meet needs of different stakeholders. As </w:t>
      </w:r>
      <w:r w:rsidRPr="00F05BCF">
        <w:rPr>
          <w:rFonts w:cs="Calibri"/>
        </w:rPr>
        <w:lastRenderedPageBreak/>
        <w:t xml:space="preserve">on 31st October 2013, about 5168 officials have undergone the specialised training in various aspects of e-Governance and the demand for training is increasing every year. </w:t>
      </w:r>
    </w:p>
    <w:p w:rsidR="00493D6D" w:rsidRPr="00F05BCF" w:rsidRDefault="00493D6D" w:rsidP="00F05BCF">
      <w:pPr>
        <w:pStyle w:val="ListParagraph"/>
        <w:spacing w:after="0"/>
        <w:ind w:left="993"/>
        <w:jc w:val="both"/>
        <w:rPr>
          <w:rFonts w:cs="Calibri"/>
        </w:rPr>
      </w:pPr>
    </w:p>
    <w:p w:rsidR="00493D6D" w:rsidRPr="00F05BCF" w:rsidRDefault="00493D6D" w:rsidP="00F05BCF">
      <w:pPr>
        <w:pStyle w:val="ListParagraph"/>
        <w:spacing w:after="0"/>
        <w:ind w:left="993"/>
        <w:jc w:val="both"/>
        <w:rPr>
          <w:rFonts w:cs="Calibri"/>
        </w:rPr>
      </w:pPr>
      <w:r w:rsidRPr="00F05BCF">
        <w:rPr>
          <w:rFonts w:cs="Calibri"/>
        </w:rPr>
        <w:t>The Working Group has recommended that coverage of training needs considerable scaling up to meet the needs across the spectrum, Training Institutions and trainers need to be increased. Greater sensitization of the State Governments is also required for making training efforts more systematic and outcome oriented. The Expert Committee on HR Policy has also recommended the focus areas for training.  Based on the recommendations, the under mentioned training programmes would form part of CB Scheme II. Some of these are existing initiatives that need to be continued. Others would need to be developed to meet emerging needs.</w:t>
      </w:r>
    </w:p>
    <w:p w:rsidR="00493D6D" w:rsidRPr="00BB4C85" w:rsidRDefault="00493D6D" w:rsidP="00DD7D72">
      <w:pPr>
        <w:pStyle w:val="Default"/>
        <w:spacing w:line="276" w:lineRule="auto"/>
        <w:ind w:left="900" w:hanging="900"/>
        <w:jc w:val="both"/>
        <w:rPr>
          <w:rFonts w:asciiTheme="majorHAnsi" w:hAnsiTheme="majorHAnsi" w:cs="Calibri"/>
        </w:rPr>
      </w:pPr>
    </w:p>
    <w:p w:rsidR="00493D6D" w:rsidRPr="000A56A3" w:rsidRDefault="00493D6D" w:rsidP="00F05BCF">
      <w:pPr>
        <w:pStyle w:val="Style1"/>
        <w:numPr>
          <w:ilvl w:val="2"/>
          <w:numId w:val="2"/>
        </w:numPr>
        <w:spacing w:line="276" w:lineRule="auto"/>
        <w:ind w:left="1560" w:hanging="567"/>
        <w:jc w:val="both"/>
        <w:rPr>
          <w:rFonts w:asciiTheme="minorHAnsi" w:hAnsiTheme="minorHAnsi"/>
          <w:b w:val="0"/>
          <w:sz w:val="22"/>
          <w:szCs w:val="22"/>
        </w:rPr>
      </w:pPr>
      <w:bookmarkStart w:id="32" w:name="_Toc368864694"/>
      <w:bookmarkStart w:id="33" w:name="_Toc369767902"/>
      <w:bookmarkStart w:id="34" w:name="_Toc382498440"/>
      <w:r w:rsidRPr="000A56A3">
        <w:rPr>
          <w:rFonts w:asciiTheme="minorHAnsi" w:hAnsiTheme="minorHAnsi"/>
          <w:b w:val="0"/>
          <w:sz w:val="22"/>
          <w:szCs w:val="22"/>
        </w:rPr>
        <w:t>Categories of training programmes</w:t>
      </w:r>
      <w:bookmarkEnd w:id="32"/>
      <w:bookmarkEnd w:id="33"/>
      <w:bookmarkEnd w:id="34"/>
    </w:p>
    <w:p w:rsidR="00493D6D" w:rsidRPr="000A56A3" w:rsidRDefault="00493D6D" w:rsidP="001B4DFD">
      <w:pPr>
        <w:pStyle w:val="Default"/>
        <w:numPr>
          <w:ilvl w:val="0"/>
          <w:numId w:val="11"/>
        </w:numPr>
        <w:spacing w:line="276" w:lineRule="auto"/>
        <w:ind w:left="1418" w:hanging="284"/>
        <w:jc w:val="both"/>
        <w:rPr>
          <w:rFonts w:asciiTheme="minorHAnsi" w:hAnsiTheme="minorHAnsi"/>
          <w:sz w:val="22"/>
          <w:szCs w:val="22"/>
        </w:rPr>
      </w:pPr>
      <w:r w:rsidRPr="000A56A3">
        <w:rPr>
          <w:rFonts w:asciiTheme="minorHAnsi" w:hAnsiTheme="minorHAnsi"/>
          <w:sz w:val="22"/>
          <w:szCs w:val="22"/>
        </w:rPr>
        <w:t xml:space="preserve">Apex/Policy level </w:t>
      </w:r>
      <w:r w:rsidR="000A56A3" w:rsidRPr="000A56A3">
        <w:rPr>
          <w:rFonts w:asciiTheme="minorHAnsi" w:hAnsiTheme="minorHAnsi"/>
          <w:sz w:val="22"/>
          <w:szCs w:val="22"/>
        </w:rPr>
        <w:t>Sensitization</w:t>
      </w:r>
      <w:r w:rsidRPr="000A56A3">
        <w:rPr>
          <w:rFonts w:asciiTheme="minorHAnsi" w:hAnsiTheme="minorHAnsi"/>
          <w:sz w:val="22"/>
          <w:szCs w:val="22"/>
        </w:rPr>
        <w:t xml:space="preserve"> and awareness workshops</w:t>
      </w:r>
    </w:p>
    <w:p w:rsidR="00493D6D" w:rsidRPr="000A56A3" w:rsidRDefault="00493D6D" w:rsidP="00DD7D72">
      <w:pPr>
        <w:pStyle w:val="Heading4"/>
        <w:keepNext w:val="0"/>
        <w:keepLines w:val="0"/>
        <w:spacing w:before="0"/>
        <w:ind w:left="1440"/>
        <w:jc w:val="both"/>
        <w:rPr>
          <w:rFonts w:asciiTheme="minorHAnsi" w:hAnsiTheme="minorHAnsi" w:cs="Calibri"/>
          <w:b w:val="0"/>
          <w:i w:val="0"/>
          <w:color w:val="auto"/>
        </w:rPr>
      </w:pPr>
      <w:r w:rsidRPr="000A56A3">
        <w:rPr>
          <w:rFonts w:asciiTheme="minorHAnsi" w:hAnsiTheme="minorHAnsi" w:cs="Calibri"/>
          <w:b w:val="0"/>
          <w:i w:val="0"/>
          <w:color w:val="auto"/>
        </w:rPr>
        <w:t>The reports of the Expert committee and the Working Group have highlighted the importance of sensitizing the political and bureaucratic leadership on e-Governance.  The meets which have been organized in CB Phase I have been very positively received by the leadership and helped in giving an impetus to the implementation of NeGP. Many meets resulted in immediate steps by the political leaders to take up e-Governance projects and replicate best practices. Therefore, similar meets/workshops are proposed to be conducted in CB Phase II to accelerate the implementation of NeGP.</w:t>
      </w:r>
    </w:p>
    <w:p w:rsidR="00493D6D" w:rsidRPr="000A56A3" w:rsidRDefault="00493D6D" w:rsidP="00DD7D72">
      <w:pPr>
        <w:spacing w:after="0"/>
      </w:pPr>
      <w:r w:rsidRPr="000A56A3">
        <w:tab/>
      </w:r>
      <w:r w:rsidRPr="000A56A3">
        <w:tab/>
      </w:r>
    </w:p>
    <w:p w:rsidR="00493D6D" w:rsidRPr="000A56A3" w:rsidRDefault="00493D6D" w:rsidP="001B4DFD">
      <w:pPr>
        <w:pStyle w:val="Default"/>
        <w:numPr>
          <w:ilvl w:val="0"/>
          <w:numId w:val="11"/>
        </w:numPr>
        <w:spacing w:line="276" w:lineRule="auto"/>
        <w:ind w:left="1418" w:hanging="284"/>
        <w:jc w:val="both"/>
        <w:rPr>
          <w:rFonts w:asciiTheme="minorHAnsi" w:hAnsiTheme="minorHAnsi"/>
          <w:sz w:val="22"/>
          <w:szCs w:val="22"/>
        </w:rPr>
      </w:pPr>
      <w:r w:rsidRPr="000A56A3">
        <w:rPr>
          <w:rFonts w:asciiTheme="minorHAnsi" w:hAnsiTheme="minorHAnsi"/>
          <w:sz w:val="22"/>
          <w:szCs w:val="22"/>
        </w:rPr>
        <w:t>Programme for Mission Leaders, CIOs and e-Gov Champions</w:t>
      </w:r>
    </w:p>
    <w:p w:rsidR="00493D6D" w:rsidRPr="000A56A3" w:rsidRDefault="00493D6D" w:rsidP="00DD7D72">
      <w:pPr>
        <w:pStyle w:val="Default"/>
        <w:spacing w:line="276" w:lineRule="auto"/>
        <w:ind w:left="1440"/>
        <w:jc w:val="both"/>
        <w:rPr>
          <w:rFonts w:asciiTheme="minorHAnsi" w:hAnsiTheme="minorHAnsi"/>
          <w:sz w:val="22"/>
          <w:szCs w:val="22"/>
        </w:rPr>
      </w:pPr>
      <w:r w:rsidRPr="000A56A3">
        <w:rPr>
          <w:rFonts w:asciiTheme="minorHAnsi" w:hAnsiTheme="minorHAnsi"/>
          <w:sz w:val="22"/>
          <w:szCs w:val="22"/>
        </w:rPr>
        <w:t xml:space="preserve">These programmes were conceptualized in order to create a talent pool of CIOs throughout the country who can assume lead or second-in-command role in the implementation of e-Gov. projects. The main objective of the CIO’s Training Programme is to train carefully selected in-house resources from within Departments/Line Ministries who are leading or indentified to lead e-Governance MMPs and other projects in the departments in a mission mode. After conducting 2 pilot programmes, a national rollout has been undertaken with 8 programmes scheduled for 2013-14.  The structure of the </w:t>
      </w:r>
      <w:proofErr w:type="spellStart"/>
      <w:r w:rsidRPr="000A56A3">
        <w:rPr>
          <w:rFonts w:asciiTheme="minorHAnsi" w:hAnsiTheme="minorHAnsi"/>
          <w:sz w:val="22"/>
          <w:szCs w:val="22"/>
        </w:rPr>
        <w:t>programme</w:t>
      </w:r>
      <w:proofErr w:type="spellEnd"/>
      <w:r w:rsidRPr="000A56A3">
        <w:rPr>
          <w:rFonts w:asciiTheme="minorHAnsi" w:hAnsiTheme="minorHAnsi"/>
          <w:sz w:val="22"/>
          <w:szCs w:val="22"/>
        </w:rPr>
        <w:t xml:space="preserve"> is as under:</w:t>
      </w:r>
    </w:p>
    <w:p w:rsidR="00493D6D" w:rsidRPr="000A56A3" w:rsidRDefault="00493D6D" w:rsidP="00DD7D72">
      <w:pPr>
        <w:pStyle w:val="ListParagraph"/>
        <w:widowControl w:val="0"/>
        <w:numPr>
          <w:ilvl w:val="0"/>
          <w:numId w:val="12"/>
        </w:numPr>
        <w:spacing w:after="120"/>
        <w:ind w:left="1800"/>
        <w:jc w:val="both"/>
      </w:pPr>
      <w:r w:rsidRPr="000A56A3">
        <w:t>e-Governance Leadership Programme (</w:t>
      </w:r>
      <w:proofErr w:type="spellStart"/>
      <w:r w:rsidRPr="000A56A3">
        <w:t>eGLP</w:t>
      </w:r>
      <w:proofErr w:type="spellEnd"/>
      <w:r w:rsidRPr="000A56A3">
        <w:t xml:space="preserve">) :  2 week programme for Senior level officials from Central and State Government of the level of </w:t>
      </w:r>
      <w:proofErr w:type="spellStart"/>
      <w:r w:rsidRPr="000A56A3">
        <w:t>Jt</w:t>
      </w:r>
      <w:proofErr w:type="spellEnd"/>
      <w:r w:rsidRPr="000A56A3">
        <w:t xml:space="preserve"> Secretary (Central Government) and at the level of Principal Secretary (State Government</w:t>
      </w:r>
    </w:p>
    <w:p w:rsidR="00493D6D" w:rsidRPr="000A56A3" w:rsidRDefault="00493D6D" w:rsidP="00DD7D72">
      <w:pPr>
        <w:pStyle w:val="ListParagraph"/>
        <w:widowControl w:val="0"/>
        <w:numPr>
          <w:ilvl w:val="0"/>
          <w:numId w:val="12"/>
        </w:numPr>
        <w:spacing w:after="0"/>
        <w:ind w:left="1800"/>
        <w:jc w:val="both"/>
      </w:pPr>
      <w:r w:rsidRPr="000A56A3">
        <w:t>e-Governance Champions Programme (</w:t>
      </w:r>
      <w:proofErr w:type="spellStart"/>
      <w:r w:rsidRPr="000A56A3">
        <w:t>eGCP</w:t>
      </w:r>
      <w:proofErr w:type="spellEnd"/>
      <w:r w:rsidRPr="000A56A3">
        <w:t>): 4 week programme for Officers at the 2IC level involved in project implementation (Central &amp; State Government)</w:t>
      </w:r>
    </w:p>
    <w:p w:rsidR="00493D6D" w:rsidRPr="000A56A3" w:rsidRDefault="00493D6D" w:rsidP="00DD7D72">
      <w:pPr>
        <w:pStyle w:val="ListParagraph"/>
        <w:widowControl w:val="0"/>
        <w:numPr>
          <w:ilvl w:val="0"/>
          <w:numId w:val="12"/>
        </w:numPr>
        <w:spacing w:after="0"/>
        <w:ind w:left="1800"/>
        <w:jc w:val="both"/>
      </w:pPr>
      <w:r w:rsidRPr="000A56A3">
        <w:t>e-Governance Executive Programme (</w:t>
      </w:r>
      <w:proofErr w:type="spellStart"/>
      <w:r w:rsidRPr="000A56A3">
        <w:t>eGEP</w:t>
      </w:r>
      <w:proofErr w:type="spellEnd"/>
      <w:r w:rsidRPr="000A56A3">
        <w:t>): 6 week programme for Officers at the operational level involved in project implementation(Central &amp; State Government)</w:t>
      </w:r>
    </w:p>
    <w:p w:rsidR="00493D6D" w:rsidRPr="000A56A3" w:rsidRDefault="00493D6D" w:rsidP="00DD7D72">
      <w:pPr>
        <w:pStyle w:val="ListParagraph"/>
        <w:spacing w:after="0"/>
        <w:ind w:left="900" w:hanging="900"/>
        <w:jc w:val="both"/>
        <w:rPr>
          <w:rFonts w:cs="Calibri"/>
        </w:rPr>
      </w:pPr>
      <w:r w:rsidRPr="000A56A3">
        <w:rPr>
          <w:rFonts w:cs="Calibri"/>
        </w:rPr>
        <w:tab/>
      </w:r>
    </w:p>
    <w:p w:rsidR="00493D6D" w:rsidRPr="00F05BCF" w:rsidRDefault="00493D6D" w:rsidP="00F05BCF">
      <w:pPr>
        <w:pStyle w:val="ListParagraph"/>
        <w:spacing w:after="0"/>
        <w:ind w:left="993"/>
        <w:jc w:val="both"/>
        <w:rPr>
          <w:rFonts w:cs="Calibri"/>
        </w:rPr>
      </w:pPr>
      <w:r w:rsidRPr="00F05BCF">
        <w:rPr>
          <w:rFonts w:cs="Calibri"/>
        </w:rPr>
        <w:t>The programmes have been very well received and have enormously benefitted the participants as they comprehensively cover different aspects of implementing e-Governance projects.  It is accordingly proposed to continue with these programmes in CB Phase II with appropriate restructuring as required from time to time.</w:t>
      </w:r>
    </w:p>
    <w:p w:rsidR="00493D6D" w:rsidRDefault="00493D6D" w:rsidP="00DD7D72">
      <w:pPr>
        <w:spacing w:after="0"/>
        <w:jc w:val="both"/>
        <w:rPr>
          <w:rFonts w:cs="Calibri"/>
          <w:b/>
        </w:rPr>
      </w:pPr>
    </w:p>
    <w:p w:rsidR="00C73121" w:rsidRPr="000A56A3" w:rsidRDefault="00C73121" w:rsidP="00DD7D72">
      <w:pPr>
        <w:spacing w:after="0"/>
        <w:jc w:val="both"/>
        <w:rPr>
          <w:rFonts w:cs="Calibri"/>
          <w:b/>
        </w:rPr>
      </w:pPr>
    </w:p>
    <w:p w:rsidR="00493D6D" w:rsidRPr="000A56A3" w:rsidRDefault="00C73121" w:rsidP="001B4DFD">
      <w:pPr>
        <w:pStyle w:val="Default"/>
        <w:numPr>
          <w:ilvl w:val="0"/>
          <w:numId w:val="11"/>
        </w:numPr>
        <w:spacing w:line="276" w:lineRule="auto"/>
        <w:ind w:left="1418" w:hanging="284"/>
        <w:jc w:val="both"/>
        <w:rPr>
          <w:rFonts w:asciiTheme="minorHAnsi" w:hAnsiTheme="minorHAnsi"/>
          <w:sz w:val="22"/>
          <w:szCs w:val="22"/>
        </w:rPr>
      </w:pPr>
      <w:r w:rsidRPr="000A56A3">
        <w:rPr>
          <w:rFonts w:asciiTheme="minorHAnsi" w:hAnsiTheme="minorHAnsi"/>
          <w:sz w:val="22"/>
          <w:szCs w:val="22"/>
        </w:rPr>
        <w:lastRenderedPageBreak/>
        <w:t>Specialized</w:t>
      </w:r>
      <w:r w:rsidR="00493D6D" w:rsidRPr="000A56A3">
        <w:rPr>
          <w:rFonts w:asciiTheme="minorHAnsi" w:hAnsiTheme="minorHAnsi"/>
          <w:sz w:val="22"/>
          <w:szCs w:val="22"/>
        </w:rPr>
        <w:t xml:space="preserve"> Training in e-Governance Programmes </w:t>
      </w:r>
    </w:p>
    <w:p w:rsidR="000A56A3" w:rsidRDefault="00493D6D" w:rsidP="00DD7D72">
      <w:pPr>
        <w:pStyle w:val="Heading4"/>
        <w:keepNext w:val="0"/>
        <w:keepLines w:val="0"/>
        <w:spacing w:before="0"/>
        <w:ind w:left="1440"/>
        <w:jc w:val="both"/>
        <w:rPr>
          <w:rFonts w:asciiTheme="minorHAnsi" w:hAnsiTheme="minorHAnsi" w:cs="Calibri"/>
          <w:b w:val="0"/>
          <w:i w:val="0"/>
          <w:color w:val="auto"/>
        </w:rPr>
      </w:pPr>
      <w:r w:rsidRPr="000A56A3">
        <w:rPr>
          <w:rFonts w:asciiTheme="minorHAnsi" w:hAnsiTheme="minorHAnsi" w:cs="Calibri"/>
          <w:b w:val="0"/>
          <w:i w:val="0"/>
          <w:color w:val="auto"/>
        </w:rPr>
        <w:t>Specialized programmes developed under CB Phase I, such as Government Process Re-engineering, Business models and PPP, Project Management etc. have been found to be very useful by the State/UT Governments in building capacities of their officers to conceptualize and implement e-Governance projects. The demand for the programmes has increased over the years showing the growing needs of the State/UT Governments for such programmes.  Specialized training of Government officers and others working closely with the Government has to be continuous effort. Hence it is proposed to add to the existing modules taking into account the changing needs of the State Governments and also continue to update the existing content of the training modules.</w:t>
      </w:r>
    </w:p>
    <w:p w:rsidR="00493D6D" w:rsidRPr="000A56A3" w:rsidRDefault="00493D6D" w:rsidP="00DD7D72">
      <w:pPr>
        <w:pStyle w:val="Heading4"/>
        <w:keepNext w:val="0"/>
        <w:keepLines w:val="0"/>
        <w:spacing w:before="0"/>
        <w:ind w:left="1440"/>
        <w:jc w:val="both"/>
        <w:rPr>
          <w:rFonts w:asciiTheme="minorHAnsi" w:hAnsiTheme="minorHAnsi" w:cs="Calibri"/>
          <w:b w:val="0"/>
          <w:i w:val="0"/>
          <w:color w:val="auto"/>
        </w:rPr>
      </w:pPr>
      <w:r w:rsidRPr="000A56A3">
        <w:rPr>
          <w:rFonts w:asciiTheme="minorHAnsi" w:hAnsiTheme="minorHAnsi" w:cs="Calibri"/>
          <w:b w:val="0"/>
          <w:i w:val="0"/>
          <w:color w:val="auto"/>
        </w:rPr>
        <w:t xml:space="preserve">  </w:t>
      </w:r>
    </w:p>
    <w:p w:rsidR="00493D6D" w:rsidRPr="000A56A3" w:rsidRDefault="00493D6D" w:rsidP="001B4DFD">
      <w:pPr>
        <w:pStyle w:val="Default"/>
        <w:numPr>
          <w:ilvl w:val="0"/>
          <w:numId w:val="11"/>
        </w:numPr>
        <w:spacing w:line="276" w:lineRule="auto"/>
        <w:ind w:left="1418" w:hanging="284"/>
        <w:jc w:val="both"/>
        <w:rPr>
          <w:rFonts w:asciiTheme="minorHAnsi" w:hAnsiTheme="minorHAnsi"/>
          <w:sz w:val="22"/>
          <w:szCs w:val="22"/>
        </w:rPr>
      </w:pPr>
      <w:r w:rsidRPr="000A56A3">
        <w:rPr>
          <w:rFonts w:asciiTheme="minorHAnsi" w:hAnsiTheme="minorHAnsi"/>
          <w:sz w:val="22"/>
          <w:szCs w:val="22"/>
        </w:rPr>
        <w:t xml:space="preserve">Long term </w:t>
      </w:r>
      <w:proofErr w:type="spellStart"/>
      <w:r w:rsidRPr="000A56A3">
        <w:rPr>
          <w:rFonts w:asciiTheme="minorHAnsi" w:hAnsiTheme="minorHAnsi"/>
          <w:sz w:val="22"/>
          <w:szCs w:val="22"/>
        </w:rPr>
        <w:t>eGPX</w:t>
      </w:r>
      <w:proofErr w:type="spellEnd"/>
      <w:r w:rsidRPr="000A56A3">
        <w:rPr>
          <w:rFonts w:asciiTheme="minorHAnsi" w:hAnsiTheme="minorHAnsi"/>
          <w:sz w:val="22"/>
          <w:szCs w:val="22"/>
        </w:rPr>
        <w:t xml:space="preserve"> programmes: </w:t>
      </w:r>
    </w:p>
    <w:p w:rsidR="00493D6D" w:rsidRPr="000A56A3" w:rsidRDefault="00493D6D" w:rsidP="00DD7D72">
      <w:pPr>
        <w:pStyle w:val="Heading4"/>
        <w:keepNext w:val="0"/>
        <w:keepLines w:val="0"/>
        <w:spacing w:before="120"/>
        <w:ind w:left="1440"/>
        <w:jc w:val="both"/>
        <w:rPr>
          <w:rFonts w:asciiTheme="minorHAnsi" w:hAnsiTheme="minorHAnsi" w:cs="Calibri"/>
          <w:b w:val="0"/>
          <w:i w:val="0"/>
          <w:color w:val="auto"/>
        </w:rPr>
      </w:pPr>
      <w:r w:rsidRPr="000A56A3">
        <w:rPr>
          <w:rFonts w:asciiTheme="minorHAnsi" w:hAnsiTheme="minorHAnsi" w:cs="Calibri"/>
          <w:b w:val="0"/>
          <w:i w:val="0"/>
          <w:color w:val="auto"/>
        </w:rPr>
        <w:t xml:space="preserve">NISG has collaborated with two business schools – T.A. </w:t>
      </w:r>
      <w:proofErr w:type="spellStart"/>
      <w:r w:rsidRPr="000A56A3">
        <w:rPr>
          <w:rFonts w:asciiTheme="minorHAnsi" w:hAnsiTheme="minorHAnsi" w:cs="Calibri"/>
          <w:b w:val="0"/>
          <w:i w:val="0"/>
          <w:color w:val="auto"/>
        </w:rPr>
        <w:t>Pai</w:t>
      </w:r>
      <w:proofErr w:type="spellEnd"/>
      <w:r w:rsidRPr="000A56A3">
        <w:rPr>
          <w:rFonts w:asciiTheme="minorHAnsi" w:hAnsiTheme="minorHAnsi" w:cs="Calibri"/>
          <w:b w:val="0"/>
          <w:i w:val="0"/>
          <w:color w:val="auto"/>
        </w:rPr>
        <w:t xml:space="preserve"> Management Institute (TAPMI) and Indian Institute of Management, Indore (IIM) Indore to conduct 15 months Executive Post Graduate Management Programmes in e-Governance.  These programmes are open to professionals in the private sector as well as those in the Govt. and are contributing to creation of a pool of managers who can conceptualize, design and implement e-Governance projects.  Such programmes would be continued and possibility of partnering with other Management institutes for such Management programmes would be explored.</w:t>
      </w:r>
    </w:p>
    <w:p w:rsidR="00493D6D" w:rsidRPr="000A56A3" w:rsidRDefault="00493D6D" w:rsidP="00DD7D72">
      <w:pPr>
        <w:pStyle w:val="ListParagraph"/>
        <w:spacing w:after="0"/>
        <w:ind w:left="900"/>
        <w:jc w:val="both"/>
        <w:rPr>
          <w:rFonts w:cs="Calibri"/>
          <w:b/>
        </w:rPr>
      </w:pPr>
    </w:p>
    <w:p w:rsidR="00493D6D" w:rsidRPr="000A56A3" w:rsidRDefault="00493D6D" w:rsidP="001B4DFD">
      <w:pPr>
        <w:pStyle w:val="Default"/>
        <w:numPr>
          <w:ilvl w:val="0"/>
          <w:numId w:val="11"/>
        </w:numPr>
        <w:spacing w:line="276" w:lineRule="auto"/>
        <w:ind w:left="1418" w:hanging="284"/>
        <w:jc w:val="both"/>
        <w:rPr>
          <w:rFonts w:asciiTheme="minorHAnsi" w:hAnsiTheme="minorHAnsi"/>
          <w:sz w:val="22"/>
          <w:szCs w:val="22"/>
        </w:rPr>
      </w:pPr>
      <w:r w:rsidRPr="000A56A3">
        <w:rPr>
          <w:rFonts w:asciiTheme="minorHAnsi" w:hAnsiTheme="minorHAnsi"/>
          <w:sz w:val="22"/>
          <w:szCs w:val="22"/>
        </w:rPr>
        <w:t xml:space="preserve">Orientation programmes for SeMT Members, </w:t>
      </w:r>
      <w:proofErr w:type="spellStart"/>
      <w:r w:rsidRPr="000A56A3">
        <w:rPr>
          <w:rFonts w:asciiTheme="minorHAnsi" w:hAnsiTheme="minorHAnsi"/>
          <w:sz w:val="22"/>
          <w:szCs w:val="22"/>
        </w:rPr>
        <w:t>PeMT</w:t>
      </w:r>
      <w:proofErr w:type="spellEnd"/>
      <w:r w:rsidRPr="000A56A3">
        <w:rPr>
          <w:rFonts w:asciiTheme="minorHAnsi" w:hAnsiTheme="minorHAnsi"/>
          <w:sz w:val="22"/>
          <w:szCs w:val="22"/>
        </w:rPr>
        <w:t xml:space="preserve"> members </w:t>
      </w:r>
    </w:p>
    <w:p w:rsidR="00493D6D" w:rsidRPr="000A56A3" w:rsidRDefault="00493D6D" w:rsidP="00DD7D72">
      <w:pPr>
        <w:pStyle w:val="Heading4"/>
        <w:keepNext w:val="0"/>
        <w:keepLines w:val="0"/>
        <w:spacing w:before="0"/>
        <w:ind w:left="1440"/>
        <w:jc w:val="both"/>
        <w:rPr>
          <w:rFonts w:asciiTheme="minorHAnsi" w:hAnsiTheme="minorHAnsi" w:cs="Calibri"/>
          <w:b w:val="0"/>
          <w:i w:val="0"/>
          <w:color w:val="auto"/>
        </w:rPr>
      </w:pPr>
      <w:r w:rsidRPr="000A56A3">
        <w:rPr>
          <w:rFonts w:asciiTheme="minorHAnsi" w:hAnsiTheme="minorHAnsi" w:cs="Calibri"/>
          <w:b w:val="0"/>
          <w:i w:val="0"/>
          <w:color w:val="auto"/>
        </w:rPr>
        <w:t xml:space="preserve">These programmes have been beneficial for orienting resources drawn from the open market into the Government system and to familiarize them with the tasks under NeGP. The Expert Committee and the Working Committee have both recommended such orientation programmes. </w:t>
      </w:r>
    </w:p>
    <w:p w:rsidR="00493D6D" w:rsidRPr="000A56A3" w:rsidRDefault="00493D6D" w:rsidP="00DD7D72">
      <w:pPr>
        <w:pStyle w:val="ListParagraph"/>
        <w:spacing w:after="0"/>
        <w:ind w:left="900"/>
        <w:jc w:val="both"/>
        <w:rPr>
          <w:rFonts w:cs="Calibri"/>
        </w:rPr>
      </w:pPr>
    </w:p>
    <w:p w:rsidR="00493D6D" w:rsidRPr="000A56A3" w:rsidRDefault="000A56A3" w:rsidP="001B4DFD">
      <w:pPr>
        <w:pStyle w:val="Default"/>
        <w:numPr>
          <w:ilvl w:val="0"/>
          <w:numId w:val="11"/>
        </w:numPr>
        <w:spacing w:line="276" w:lineRule="auto"/>
        <w:ind w:left="1418" w:hanging="284"/>
        <w:jc w:val="both"/>
        <w:rPr>
          <w:rFonts w:asciiTheme="minorHAnsi" w:hAnsiTheme="minorHAnsi"/>
          <w:sz w:val="22"/>
          <w:szCs w:val="22"/>
        </w:rPr>
      </w:pPr>
      <w:r>
        <w:rPr>
          <w:rFonts w:asciiTheme="minorHAnsi" w:hAnsiTheme="minorHAnsi"/>
          <w:sz w:val="22"/>
          <w:szCs w:val="22"/>
        </w:rPr>
        <w:t>Thematic workshops</w:t>
      </w:r>
      <w:r w:rsidR="00493D6D" w:rsidRPr="000A56A3">
        <w:rPr>
          <w:rFonts w:asciiTheme="minorHAnsi" w:hAnsiTheme="minorHAnsi"/>
          <w:sz w:val="22"/>
          <w:szCs w:val="22"/>
        </w:rPr>
        <w:t xml:space="preserve">  </w:t>
      </w:r>
    </w:p>
    <w:p w:rsidR="00493D6D" w:rsidRPr="000A56A3" w:rsidRDefault="00493D6D" w:rsidP="00DD7D72">
      <w:pPr>
        <w:pStyle w:val="Heading4"/>
        <w:keepNext w:val="0"/>
        <w:keepLines w:val="0"/>
        <w:spacing w:before="0"/>
        <w:ind w:left="1440"/>
        <w:jc w:val="both"/>
        <w:rPr>
          <w:rFonts w:asciiTheme="minorHAnsi" w:hAnsiTheme="minorHAnsi" w:cs="Calibri"/>
          <w:b w:val="0"/>
          <w:i w:val="0"/>
          <w:color w:val="auto"/>
        </w:rPr>
      </w:pPr>
      <w:r w:rsidRPr="000A56A3">
        <w:rPr>
          <w:rFonts w:asciiTheme="minorHAnsi" w:hAnsiTheme="minorHAnsi" w:cs="Calibri"/>
          <w:b w:val="0"/>
          <w:i w:val="0"/>
          <w:color w:val="auto"/>
        </w:rPr>
        <w:t xml:space="preserve">Responding to the needs felt by the State/UT Governments for specialized programmes on specific themes, programmes on special themes such as preparation of DPR, RFPs, trends in technology etc were organized. Such knowledge sharing workshops are proposed to be organized on a regular basis in CB II. </w:t>
      </w:r>
    </w:p>
    <w:p w:rsidR="00493D6D" w:rsidRPr="000A56A3" w:rsidRDefault="00493D6D" w:rsidP="00DD7D72">
      <w:pPr>
        <w:pStyle w:val="ListParagraph"/>
        <w:spacing w:after="0"/>
        <w:ind w:left="900"/>
        <w:jc w:val="both"/>
        <w:rPr>
          <w:rFonts w:cs="Calibri"/>
          <w:b/>
        </w:rPr>
      </w:pPr>
    </w:p>
    <w:p w:rsidR="00493D6D" w:rsidRPr="000A56A3" w:rsidRDefault="00493D6D" w:rsidP="00DD7D72">
      <w:pPr>
        <w:pStyle w:val="Default"/>
        <w:numPr>
          <w:ilvl w:val="0"/>
          <w:numId w:val="11"/>
        </w:numPr>
        <w:spacing w:line="276" w:lineRule="auto"/>
        <w:ind w:left="1440" w:hanging="180"/>
        <w:jc w:val="both"/>
        <w:rPr>
          <w:rFonts w:asciiTheme="minorHAnsi" w:hAnsiTheme="minorHAnsi"/>
          <w:sz w:val="22"/>
          <w:szCs w:val="22"/>
        </w:rPr>
      </w:pPr>
      <w:r w:rsidRPr="000A56A3">
        <w:rPr>
          <w:rFonts w:asciiTheme="minorHAnsi" w:hAnsiTheme="minorHAnsi"/>
          <w:sz w:val="22"/>
          <w:szCs w:val="22"/>
        </w:rPr>
        <w:t>Exposing the political and bureaucratic leadership to domestic and i</w:t>
      </w:r>
      <w:r w:rsidR="000A56A3">
        <w:rPr>
          <w:rFonts w:asciiTheme="minorHAnsi" w:hAnsiTheme="minorHAnsi"/>
          <w:sz w:val="22"/>
          <w:szCs w:val="22"/>
        </w:rPr>
        <w:t>nternational best practices</w:t>
      </w:r>
    </w:p>
    <w:p w:rsidR="00493D6D" w:rsidRPr="000A56A3" w:rsidRDefault="00493D6D" w:rsidP="00DD7D72">
      <w:pPr>
        <w:pStyle w:val="Heading4"/>
        <w:keepNext w:val="0"/>
        <w:keepLines w:val="0"/>
        <w:spacing w:before="0"/>
        <w:ind w:left="1440"/>
        <w:jc w:val="both"/>
        <w:rPr>
          <w:rFonts w:asciiTheme="minorHAnsi" w:hAnsiTheme="minorHAnsi" w:cs="Calibri"/>
          <w:b w:val="0"/>
          <w:i w:val="0"/>
          <w:color w:val="auto"/>
        </w:rPr>
      </w:pPr>
      <w:r w:rsidRPr="000A56A3">
        <w:rPr>
          <w:rFonts w:asciiTheme="minorHAnsi" w:hAnsiTheme="minorHAnsi" w:cs="Calibri"/>
          <w:b w:val="0"/>
          <w:i w:val="0"/>
          <w:color w:val="auto"/>
        </w:rPr>
        <w:t xml:space="preserve">Exposure visits/training in best practices both domestic and international broadens the vision and understanding of e-Governance and such visits would help in bringing in the </w:t>
      </w:r>
      <w:proofErr w:type="spellStart"/>
      <w:r w:rsidRPr="000A56A3">
        <w:rPr>
          <w:rFonts w:asciiTheme="minorHAnsi" w:hAnsiTheme="minorHAnsi" w:cs="Calibri"/>
          <w:b w:val="0"/>
          <w:i w:val="0"/>
          <w:color w:val="auto"/>
        </w:rPr>
        <w:t>learnings</w:t>
      </w:r>
      <w:proofErr w:type="spellEnd"/>
      <w:r w:rsidRPr="000A56A3">
        <w:rPr>
          <w:rFonts w:asciiTheme="minorHAnsi" w:hAnsiTheme="minorHAnsi" w:cs="Calibri"/>
          <w:b w:val="0"/>
          <w:i w:val="0"/>
          <w:color w:val="auto"/>
        </w:rPr>
        <w:t xml:space="preserve"> into implementation of e-Governance projects in the country.  A few programmes have been organized in the past after carefully identifying the country and the anchor institution/State within India as well as participants for the programme. It is proposed to continue with such visits/training programmes in CB Phase II. </w:t>
      </w:r>
    </w:p>
    <w:p w:rsidR="00493D6D" w:rsidRPr="000A56A3" w:rsidRDefault="00493D6D" w:rsidP="00DD7D72">
      <w:pPr>
        <w:pStyle w:val="ListParagraph"/>
        <w:spacing w:after="0"/>
        <w:ind w:left="900"/>
        <w:jc w:val="both"/>
      </w:pPr>
    </w:p>
    <w:p w:rsidR="00493D6D" w:rsidRPr="000A56A3" w:rsidRDefault="00493D6D" w:rsidP="001B4DFD">
      <w:pPr>
        <w:pStyle w:val="Default"/>
        <w:numPr>
          <w:ilvl w:val="0"/>
          <w:numId w:val="11"/>
        </w:numPr>
        <w:spacing w:line="276" w:lineRule="auto"/>
        <w:ind w:left="1418" w:hanging="284"/>
        <w:jc w:val="both"/>
        <w:rPr>
          <w:rFonts w:asciiTheme="minorHAnsi" w:hAnsiTheme="minorHAnsi"/>
          <w:sz w:val="22"/>
          <w:szCs w:val="22"/>
        </w:rPr>
      </w:pPr>
      <w:r w:rsidRPr="000A56A3">
        <w:rPr>
          <w:rFonts w:asciiTheme="minorHAnsi" w:hAnsiTheme="minorHAnsi"/>
          <w:sz w:val="22"/>
          <w:szCs w:val="22"/>
        </w:rPr>
        <w:t>Training of Government employees and those providing mediated service</w:t>
      </w:r>
    </w:p>
    <w:p w:rsidR="00493D6D" w:rsidRPr="000A56A3" w:rsidRDefault="00493D6D" w:rsidP="00DD7D72">
      <w:pPr>
        <w:pStyle w:val="Heading4"/>
        <w:keepNext w:val="0"/>
        <w:keepLines w:val="0"/>
        <w:spacing w:before="0"/>
        <w:ind w:left="1440"/>
        <w:jc w:val="both"/>
        <w:rPr>
          <w:rFonts w:asciiTheme="minorHAnsi" w:hAnsiTheme="minorHAnsi" w:cs="Calibri"/>
          <w:b w:val="0"/>
          <w:i w:val="0"/>
          <w:color w:val="auto"/>
        </w:rPr>
      </w:pPr>
      <w:r w:rsidRPr="000A56A3">
        <w:rPr>
          <w:rFonts w:asciiTheme="minorHAnsi" w:hAnsiTheme="minorHAnsi" w:cs="Calibri"/>
          <w:b w:val="0"/>
          <w:i w:val="0"/>
          <w:color w:val="auto"/>
        </w:rPr>
        <w:t xml:space="preserve">To ensure success of public delivery systems under e-Governance it is necessary to develop the capacities of officials actually providing the services.  Suitable training </w:t>
      </w:r>
      <w:r w:rsidRPr="000A56A3">
        <w:rPr>
          <w:rFonts w:asciiTheme="minorHAnsi" w:hAnsiTheme="minorHAnsi" w:cs="Calibri"/>
          <w:b w:val="0"/>
          <w:i w:val="0"/>
          <w:color w:val="auto"/>
        </w:rPr>
        <w:lastRenderedPageBreak/>
        <w:t xml:space="preserve">modules for such programmes would be developed and the programmes would be conducted in a decentralized mode through partner institutions.  </w:t>
      </w:r>
    </w:p>
    <w:p w:rsidR="00493D6D" w:rsidRPr="000A56A3" w:rsidRDefault="00493D6D" w:rsidP="00DD7D72">
      <w:pPr>
        <w:pStyle w:val="ListParagraph"/>
        <w:spacing w:after="0"/>
        <w:ind w:left="900"/>
        <w:jc w:val="both"/>
        <w:rPr>
          <w:rFonts w:cs="Calibri"/>
          <w:b/>
        </w:rPr>
      </w:pPr>
    </w:p>
    <w:p w:rsidR="00493D6D" w:rsidRPr="000A56A3" w:rsidRDefault="000A56A3" w:rsidP="00F05BCF">
      <w:pPr>
        <w:pStyle w:val="Style1"/>
        <w:numPr>
          <w:ilvl w:val="2"/>
          <w:numId w:val="2"/>
        </w:numPr>
        <w:spacing w:line="276" w:lineRule="auto"/>
        <w:ind w:left="1560" w:hanging="567"/>
        <w:jc w:val="both"/>
        <w:rPr>
          <w:rFonts w:asciiTheme="minorHAnsi" w:hAnsiTheme="minorHAnsi"/>
          <w:b w:val="0"/>
          <w:sz w:val="22"/>
          <w:szCs w:val="22"/>
        </w:rPr>
      </w:pPr>
      <w:r>
        <w:rPr>
          <w:rFonts w:asciiTheme="minorHAnsi" w:hAnsiTheme="minorHAnsi"/>
          <w:b w:val="0"/>
          <w:sz w:val="22"/>
          <w:szCs w:val="22"/>
        </w:rPr>
        <w:t xml:space="preserve"> </w:t>
      </w:r>
      <w:bookmarkStart w:id="35" w:name="_Toc382498441"/>
      <w:r w:rsidR="00493D6D" w:rsidRPr="000A56A3">
        <w:rPr>
          <w:rFonts w:asciiTheme="minorHAnsi" w:hAnsiTheme="minorHAnsi"/>
          <w:b w:val="0"/>
          <w:sz w:val="22"/>
          <w:szCs w:val="22"/>
        </w:rPr>
        <w:t>Other training initiatives</w:t>
      </w:r>
      <w:bookmarkEnd w:id="35"/>
    </w:p>
    <w:p w:rsidR="00493D6D" w:rsidRPr="000A56A3" w:rsidRDefault="00493D6D" w:rsidP="001B4DFD">
      <w:pPr>
        <w:pStyle w:val="Default"/>
        <w:numPr>
          <w:ilvl w:val="0"/>
          <w:numId w:val="32"/>
        </w:numPr>
        <w:spacing w:line="276" w:lineRule="auto"/>
        <w:jc w:val="both"/>
        <w:rPr>
          <w:rFonts w:asciiTheme="minorHAnsi" w:hAnsiTheme="minorHAnsi"/>
          <w:sz w:val="22"/>
          <w:szCs w:val="22"/>
        </w:rPr>
      </w:pPr>
      <w:r w:rsidRPr="000A56A3">
        <w:rPr>
          <w:rFonts w:asciiTheme="minorHAnsi" w:hAnsiTheme="minorHAnsi"/>
          <w:sz w:val="22"/>
          <w:szCs w:val="22"/>
        </w:rPr>
        <w:t xml:space="preserve">Competency assessment and continuous assessment of needs for training: </w:t>
      </w:r>
    </w:p>
    <w:p w:rsidR="00493D6D" w:rsidRPr="001B4DFD" w:rsidRDefault="00493D6D" w:rsidP="001B4DFD">
      <w:pPr>
        <w:pStyle w:val="Heading4"/>
        <w:keepNext w:val="0"/>
        <w:keepLines w:val="0"/>
        <w:spacing w:before="0"/>
        <w:ind w:left="1560"/>
        <w:jc w:val="both"/>
        <w:rPr>
          <w:rFonts w:asciiTheme="minorHAnsi" w:hAnsiTheme="minorHAnsi" w:cs="Calibri"/>
          <w:b w:val="0"/>
          <w:i w:val="0"/>
          <w:color w:val="auto"/>
        </w:rPr>
      </w:pPr>
      <w:r w:rsidRPr="001B4DFD">
        <w:rPr>
          <w:rFonts w:asciiTheme="minorHAnsi" w:hAnsiTheme="minorHAnsi" w:cs="Calibri"/>
          <w:b w:val="0"/>
          <w:i w:val="0"/>
          <w:color w:val="auto"/>
        </w:rPr>
        <w:t>Periodical and continuous assessment of needs in association with Central Line Ministries and the State/UT Governments will be undertaken to assess capacity gaps to develop appropriate training programmes for addressing the training needs.</w:t>
      </w:r>
      <w:r w:rsidR="00C1224F">
        <w:rPr>
          <w:rFonts w:asciiTheme="minorHAnsi" w:hAnsiTheme="minorHAnsi" w:cs="Calibri"/>
          <w:b w:val="0"/>
          <w:i w:val="0"/>
          <w:color w:val="auto"/>
        </w:rPr>
        <w:t xml:space="preserve"> </w:t>
      </w:r>
      <w:r w:rsidRPr="001B4DFD">
        <w:rPr>
          <w:rFonts w:asciiTheme="minorHAnsi" w:hAnsiTheme="minorHAnsi" w:cs="Calibri"/>
          <w:b w:val="0"/>
          <w:i w:val="0"/>
          <w:color w:val="auto"/>
        </w:rPr>
        <w:t>In order to develop the training framework, it is necessary to define and develop the competency requirement at all levels for successfully implementing e-Governance projects. It is, therefore, proposed to conduct an intensive 3 day workshop to develop the e-Governance Competency Framework (</w:t>
      </w:r>
      <w:proofErr w:type="spellStart"/>
      <w:r w:rsidRPr="001B4DFD">
        <w:rPr>
          <w:rFonts w:asciiTheme="minorHAnsi" w:hAnsiTheme="minorHAnsi" w:cs="Calibri"/>
          <w:b w:val="0"/>
          <w:i w:val="0"/>
          <w:color w:val="auto"/>
        </w:rPr>
        <w:t>eGCF</w:t>
      </w:r>
      <w:proofErr w:type="spellEnd"/>
      <w:r w:rsidRPr="001B4DFD">
        <w:rPr>
          <w:rFonts w:asciiTheme="minorHAnsi" w:hAnsiTheme="minorHAnsi" w:cs="Calibri"/>
          <w:b w:val="0"/>
          <w:i w:val="0"/>
          <w:color w:val="auto"/>
        </w:rPr>
        <w:t>), leading to development of TNA and the training framework for e-Governance.</w:t>
      </w:r>
      <w:bookmarkStart w:id="36" w:name="_Toc368864695"/>
    </w:p>
    <w:p w:rsidR="000A56A3" w:rsidRDefault="000A56A3" w:rsidP="00DD7D72">
      <w:pPr>
        <w:pStyle w:val="Default"/>
        <w:spacing w:line="276" w:lineRule="auto"/>
        <w:ind w:left="1440"/>
        <w:jc w:val="both"/>
        <w:rPr>
          <w:rFonts w:asciiTheme="minorHAnsi" w:hAnsiTheme="minorHAnsi"/>
          <w:b/>
          <w:sz w:val="22"/>
          <w:szCs w:val="22"/>
        </w:rPr>
      </w:pPr>
    </w:p>
    <w:p w:rsidR="00493D6D" w:rsidRPr="000A56A3" w:rsidRDefault="00493D6D" w:rsidP="001B4DFD">
      <w:pPr>
        <w:pStyle w:val="Default"/>
        <w:numPr>
          <w:ilvl w:val="0"/>
          <w:numId w:val="32"/>
        </w:numPr>
        <w:spacing w:line="276" w:lineRule="auto"/>
        <w:jc w:val="both"/>
        <w:rPr>
          <w:rFonts w:asciiTheme="minorHAnsi" w:hAnsiTheme="minorHAnsi"/>
          <w:sz w:val="22"/>
          <w:szCs w:val="22"/>
        </w:rPr>
      </w:pPr>
      <w:r w:rsidRPr="000A56A3">
        <w:rPr>
          <w:rFonts w:asciiTheme="minorHAnsi" w:hAnsiTheme="minorHAnsi"/>
          <w:sz w:val="22"/>
          <w:szCs w:val="22"/>
        </w:rPr>
        <w:t>Developing a pool of certified trainers</w:t>
      </w:r>
    </w:p>
    <w:p w:rsidR="00493D6D" w:rsidRPr="006D212B" w:rsidRDefault="00493D6D" w:rsidP="006D212B">
      <w:pPr>
        <w:pStyle w:val="Heading4"/>
        <w:keepNext w:val="0"/>
        <w:keepLines w:val="0"/>
        <w:spacing w:before="0"/>
        <w:ind w:left="1560"/>
        <w:jc w:val="both"/>
        <w:rPr>
          <w:rFonts w:asciiTheme="minorHAnsi" w:hAnsiTheme="minorHAnsi" w:cs="Calibri"/>
          <w:b w:val="0"/>
          <w:i w:val="0"/>
          <w:color w:val="auto"/>
        </w:rPr>
      </w:pPr>
      <w:r w:rsidRPr="006D212B">
        <w:rPr>
          <w:rFonts w:asciiTheme="minorHAnsi" w:hAnsiTheme="minorHAnsi" w:cs="Calibri"/>
          <w:b w:val="0"/>
          <w:i w:val="0"/>
          <w:color w:val="auto"/>
        </w:rPr>
        <w:t xml:space="preserve">To meet the large requirement of resources for training of officials of the State/UT and the Central Line Ministries, there is a need to enlarge the pool of trainers duly recognized through a certification process.  It is proposed to conduct, on an ongoing basis, Training of Trainers programmes for developing such a pool of trainers.  The process of identifying the potential trainers and developing them into trainers shall be undertaken in a structured manner.  Detailed guidelines for the development of trainers as well as the terms and conditions for their certification will need to be formulated.  State Governments would be encouraged to use the resources in the Pool for their training programmes. </w:t>
      </w:r>
      <w:bookmarkStart w:id="37" w:name="_Toc368864693"/>
      <w:bookmarkStart w:id="38" w:name="_Toc369767906"/>
      <w:bookmarkEnd w:id="36"/>
    </w:p>
    <w:p w:rsidR="00493D6D" w:rsidRPr="000A56A3" w:rsidRDefault="00493D6D" w:rsidP="00DD7D72">
      <w:pPr>
        <w:spacing w:after="0"/>
      </w:pPr>
    </w:p>
    <w:p w:rsidR="00493D6D" w:rsidRPr="000A56A3" w:rsidRDefault="00493D6D" w:rsidP="001B4DFD">
      <w:pPr>
        <w:pStyle w:val="Default"/>
        <w:numPr>
          <w:ilvl w:val="0"/>
          <w:numId w:val="32"/>
        </w:numPr>
        <w:spacing w:line="276" w:lineRule="auto"/>
        <w:jc w:val="both"/>
        <w:rPr>
          <w:rFonts w:asciiTheme="minorHAnsi" w:hAnsiTheme="minorHAnsi"/>
          <w:sz w:val="22"/>
          <w:szCs w:val="22"/>
        </w:rPr>
      </w:pPr>
      <w:r w:rsidRPr="000A56A3">
        <w:rPr>
          <w:rFonts w:asciiTheme="minorHAnsi" w:hAnsiTheme="minorHAnsi"/>
          <w:sz w:val="22"/>
          <w:szCs w:val="22"/>
        </w:rPr>
        <w:t>Training Quality Standards (TQS)</w:t>
      </w:r>
      <w:bookmarkEnd w:id="37"/>
      <w:bookmarkEnd w:id="38"/>
    </w:p>
    <w:p w:rsidR="00493D6D" w:rsidRPr="006D212B" w:rsidRDefault="00493D6D" w:rsidP="006D212B">
      <w:pPr>
        <w:pStyle w:val="Heading4"/>
        <w:keepNext w:val="0"/>
        <w:keepLines w:val="0"/>
        <w:spacing w:before="0"/>
        <w:ind w:left="1560"/>
        <w:jc w:val="both"/>
        <w:rPr>
          <w:rFonts w:asciiTheme="minorHAnsi" w:hAnsiTheme="minorHAnsi" w:cs="Calibri"/>
          <w:b w:val="0"/>
          <w:i w:val="0"/>
          <w:color w:val="auto"/>
        </w:rPr>
      </w:pPr>
      <w:r w:rsidRPr="006D212B">
        <w:rPr>
          <w:rFonts w:asciiTheme="minorHAnsi" w:hAnsiTheme="minorHAnsi" w:cs="Calibri"/>
          <w:b w:val="0"/>
          <w:i w:val="0"/>
          <w:color w:val="auto"/>
        </w:rPr>
        <w:t>Professional courses available in the market may need to be identified and selected for training programmes for which it will be necessary to develop Training Quality Standards based on the content and effectiveness of the courses.</w:t>
      </w:r>
    </w:p>
    <w:p w:rsidR="00493D6D" w:rsidRPr="000A56A3" w:rsidRDefault="00493D6D" w:rsidP="00DD7D72">
      <w:pPr>
        <w:spacing w:after="0"/>
      </w:pPr>
    </w:p>
    <w:p w:rsidR="00493D6D" w:rsidRPr="000A56A3" w:rsidRDefault="00493D6D" w:rsidP="001B4DFD">
      <w:pPr>
        <w:pStyle w:val="Default"/>
        <w:numPr>
          <w:ilvl w:val="0"/>
          <w:numId w:val="32"/>
        </w:numPr>
        <w:spacing w:line="276" w:lineRule="auto"/>
        <w:jc w:val="both"/>
        <w:rPr>
          <w:rFonts w:asciiTheme="minorHAnsi" w:hAnsiTheme="minorHAnsi"/>
          <w:sz w:val="22"/>
          <w:szCs w:val="22"/>
        </w:rPr>
      </w:pPr>
      <w:r w:rsidRPr="000A56A3">
        <w:rPr>
          <w:rFonts w:asciiTheme="minorHAnsi" w:hAnsiTheme="minorHAnsi"/>
          <w:sz w:val="22"/>
          <w:szCs w:val="22"/>
        </w:rPr>
        <w:t>Develop Online and Web Based Training and Learning Management System</w:t>
      </w:r>
    </w:p>
    <w:p w:rsidR="00493D6D" w:rsidRPr="006D212B" w:rsidRDefault="00493D6D" w:rsidP="006D212B">
      <w:pPr>
        <w:pStyle w:val="Heading4"/>
        <w:keepNext w:val="0"/>
        <w:keepLines w:val="0"/>
        <w:spacing w:before="0"/>
        <w:ind w:left="1560"/>
        <w:jc w:val="both"/>
        <w:rPr>
          <w:rFonts w:asciiTheme="minorHAnsi" w:hAnsiTheme="minorHAnsi" w:cs="Calibri"/>
          <w:b w:val="0"/>
          <w:i w:val="0"/>
          <w:color w:val="auto"/>
        </w:rPr>
      </w:pPr>
      <w:r w:rsidRPr="006D212B">
        <w:rPr>
          <w:rFonts w:asciiTheme="minorHAnsi" w:hAnsiTheme="minorHAnsi" w:cs="Calibri"/>
          <w:b w:val="0"/>
          <w:i w:val="0"/>
          <w:color w:val="auto"/>
        </w:rPr>
        <w:t>While some of the online training modules available off the shelf for some generic courses such as Programme Management will be used, digital content for specialized content as well as online training modules need to be developed. A robust Knowledge Management System is proposed to be created and all such activities will be included in its mandate.</w:t>
      </w:r>
    </w:p>
    <w:p w:rsidR="00493D6D" w:rsidRPr="000A56A3" w:rsidRDefault="00493D6D" w:rsidP="00DD7D72">
      <w:pPr>
        <w:spacing w:after="0"/>
      </w:pPr>
    </w:p>
    <w:p w:rsidR="00493D6D" w:rsidRPr="000A56A3" w:rsidRDefault="00493D6D" w:rsidP="001B4DFD">
      <w:pPr>
        <w:pStyle w:val="Default"/>
        <w:numPr>
          <w:ilvl w:val="0"/>
          <w:numId w:val="32"/>
        </w:numPr>
        <w:spacing w:line="276" w:lineRule="auto"/>
        <w:jc w:val="both"/>
        <w:rPr>
          <w:rFonts w:asciiTheme="minorHAnsi" w:hAnsiTheme="minorHAnsi"/>
          <w:sz w:val="22"/>
          <w:szCs w:val="22"/>
        </w:rPr>
      </w:pPr>
      <w:r w:rsidRPr="000A56A3">
        <w:rPr>
          <w:rFonts w:asciiTheme="minorHAnsi" w:hAnsiTheme="minorHAnsi"/>
          <w:sz w:val="22"/>
          <w:szCs w:val="22"/>
        </w:rPr>
        <w:t>Formulate a Monit</w:t>
      </w:r>
      <w:r w:rsidR="000A56A3">
        <w:rPr>
          <w:rFonts w:asciiTheme="minorHAnsi" w:hAnsiTheme="minorHAnsi"/>
          <w:sz w:val="22"/>
          <w:szCs w:val="22"/>
        </w:rPr>
        <w:t>oring and Evaluation Framework</w:t>
      </w:r>
    </w:p>
    <w:p w:rsidR="00493D6D" w:rsidRPr="006D212B" w:rsidRDefault="00493D6D" w:rsidP="006D212B">
      <w:pPr>
        <w:pStyle w:val="Heading4"/>
        <w:keepNext w:val="0"/>
        <w:keepLines w:val="0"/>
        <w:spacing w:before="0"/>
        <w:ind w:left="1560"/>
        <w:jc w:val="both"/>
        <w:rPr>
          <w:rFonts w:asciiTheme="minorHAnsi" w:hAnsiTheme="minorHAnsi" w:cs="Calibri"/>
          <w:b w:val="0"/>
          <w:i w:val="0"/>
          <w:color w:val="auto"/>
        </w:rPr>
      </w:pPr>
      <w:r w:rsidRPr="006D212B">
        <w:rPr>
          <w:rFonts w:asciiTheme="minorHAnsi" w:hAnsiTheme="minorHAnsi" w:cs="Calibri"/>
          <w:b w:val="0"/>
          <w:i w:val="0"/>
          <w:color w:val="auto"/>
        </w:rPr>
        <w:t>It is proposed to put in place a Monitoring and evaluation framework of training to evaluate effectiveness of the training in the work environment.</w:t>
      </w:r>
    </w:p>
    <w:p w:rsidR="00493D6D" w:rsidRPr="000A56A3" w:rsidRDefault="00493D6D" w:rsidP="00DD7D72">
      <w:pPr>
        <w:spacing w:after="0"/>
      </w:pPr>
    </w:p>
    <w:p w:rsidR="00493D6D" w:rsidRPr="000A56A3" w:rsidRDefault="00493D6D" w:rsidP="001B4DFD">
      <w:pPr>
        <w:pStyle w:val="Default"/>
        <w:numPr>
          <w:ilvl w:val="0"/>
          <w:numId w:val="32"/>
        </w:numPr>
        <w:spacing w:line="276" w:lineRule="auto"/>
        <w:jc w:val="both"/>
        <w:rPr>
          <w:rFonts w:asciiTheme="minorHAnsi" w:hAnsiTheme="minorHAnsi"/>
          <w:sz w:val="22"/>
          <w:szCs w:val="22"/>
        </w:rPr>
      </w:pPr>
      <w:r w:rsidRPr="000A56A3">
        <w:rPr>
          <w:rFonts w:asciiTheme="minorHAnsi" w:hAnsiTheme="minorHAnsi"/>
          <w:sz w:val="22"/>
          <w:szCs w:val="22"/>
        </w:rPr>
        <w:t>Devise a poli</w:t>
      </w:r>
      <w:r w:rsidR="000A56A3">
        <w:rPr>
          <w:rFonts w:asciiTheme="minorHAnsi" w:hAnsiTheme="minorHAnsi"/>
          <w:sz w:val="22"/>
          <w:szCs w:val="22"/>
        </w:rPr>
        <w:t>cy for Incentives for Training</w:t>
      </w:r>
    </w:p>
    <w:p w:rsidR="00493D6D" w:rsidRPr="006D212B" w:rsidRDefault="00493D6D" w:rsidP="006D212B">
      <w:pPr>
        <w:pStyle w:val="Heading4"/>
        <w:keepNext w:val="0"/>
        <w:keepLines w:val="0"/>
        <w:spacing w:before="0"/>
        <w:ind w:left="1560"/>
        <w:jc w:val="both"/>
        <w:rPr>
          <w:rFonts w:asciiTheme="minorHAnsi" w:hAnsiTheme="minorHAnsi" w:cs="Calibri"/>
          <w:b w:val="0"/>
          <w:i w:val="0"/>
          <w:color w:val="auto"/>
        </w:rPr>
      </w:pPr>
      <w:r w:rsidRPr="006D212B">
        <w:rPr>
          <w:rFonts w:asciiTheme="minorHAnsi" w:hAnsiTheme="minorHAnsi" w:cs="Calibri"/>
          <w:b w:val="0"/>
          <w:i w:val="0"/>
          <w:color w:val="auto"/>
        </w:rPr>
        <w:t xml:space="preserve">Currently, participation in training programmes is largely supply driven rather than being demand driven. To make the participation in programmes more attractive, it is proposed to incentivize such participation through recognized certification impacting on career progression, bringing trainees and trainers into a community of practice, etc. </w:t>
      </w:r>
    </w:p>
    <w:p w:rsidR="00493D6D" w:rsidRPr="000A56A3" w:rsidRDefault="00493D6D" w:rsidP="00DD7D72">
      <w:pPr>
        <w:spacing w:after="0"/>
      </w:pPr>
    </w:p>
    <w:p w:rsidR="00493D6D" w:rsidRPr="000A56A3" w:rsidRDefault="00493D6D" w:rsidP="001B4DFD">
      <w:pPr>
        <w:pStyle w:val="Default"/>
        <w:numPr>
          <w:ilvl w:val="0"/>
          <w:numId w:val="32"/>
        </w:numPr>
        <w:spacing w:line="276" w:lineRule="auto"/>
        <w:jc w:val="both"/>
        <w:rPr>
          <w:rFonts w:asciiTheme="minorHAnsi" w:hAnsiTheme="minorHAnsi"/>
          <w:sz w:val="22"/>
          <w:szCs w:val="22"/>
        </w:rPr>
      </w:pPr>
      <w:r w:rsidRPr="000A56A3">
        <w:rPr>
          <w:rFonts w:asciiTheme="minorHAnsi" w:hAnsiTheme="minorHAnsi"/>
          <w:sz w:val="22"/>
          <w:szCs w:val="22"/>
        </w:rPr>
        <w:t xml:space="preserve">Mandatory certification programmes for specialized/key roles: </w:t>
      </w:r>
    </w:p>
    <w:p w:rsidR="00493D6D" w:rsidRDefault="00493D6D" w:rsidP="006D212B">
      <w:pPr>
        <w:pStyle w:val="Heading4"/>
        <w:keepNext w:val="0"/>
        <w:keepLines w:val="0"/>
        <w:spacing w:before="0"/>
        <w:ind w:left="1560"/>
        <w:jc w:val="both"/>
        <w:rPr>
          <w:rFonts w:asciiTheme="minorHAnsi" w:hAnsiTheme="minorHAnsi" w:cs="Calibri"/>
          <w:b w:val="0"/>
          <w:i w:val="0"/>
          <w:color w:val="auto"/>
        </w:rPr>
      </w:pPr>
      <w:r w:rsidRPr="006D212B">
        <w:rPr>
          <w:rFonts w:asciiTheme="minorHAnsi" w:hAnsiTheme="minorHAnsi" w:cs="Calibri"/>
          <w:b w:val="0"/>
          <w:i w:val="0"/>
          <w:color w:val="auto"/>
        </w:rPr>
        <w:t>It is proposed to develop a competency framework for different e-Governance positions and the corresponding knowledge and skills required for such positions.  Based on such mapping, appropriate certification programmes will be devised and guidelines formulated to ensure mandatory certification for specialized/key positions.</w:t>
      </w:r>
      <w:bookmarkStart w:id="39" w:name="_Toc369767907"/>
    </w:p>
    <w:p w:rsidR="00C1224F" w:rsidRPr="00C1224F" w:rsidRDefault="00C1224F" w:rsidP="00C1224F">
      <w:pPr>
        <w:spacing w:after="0"/>
      </w:pPr>
    </w:p>
    <w:p w:rsidR="00493D6D" w:rsidRPr="000A56A3" w:rsidRDefault="00493D6D" w:rsidP="001B4DFD">
      <w:pPr>
        <w:pStyle w:val="Default"/>
        <w:numPr>
          <w:ilvl w:val="0"/>
          <w:numId w:val="32"/>
        </w:numPr>
        <w:spacing w:line="276" w:lineRule="auto"/>
        <w:jc w:val="both"/>
        <w:rPr>
          <w:rFonts w:asciiTheme="minorHAnsi" w:hAnsiTheme="minorHAnsi"/>
          <w:sz w:val="22"/>
          <w:szCs w:val="22"/>
        </w:rPr>
      </w:pPr>
      <w:r w:rsidRPr="000A56A3">
        <w:rPr>
          <w:rFonts w:asciiTheme="minorHAnsi" w:hAnsiTheme="minorHAnsi"/>
          <w:sz w:val="22"/>
          <w:szCs w:val="22"/>
        </w:rPr>
        <w:t>Development of Case Studies</w:t>
      </w:r>
      <w:bookmarkEnd w:id="39"/>
    </w:p>
    <w:p w:rsidR="00493D6D" w:rsidRPr="006D212B" w:rsidRDefault="00493D6D" w:rsidP="006D212B">
      <w:pPr>
        <w:pStyle w:val="Heading4"/>
        <w:keepNext w:val="0"/>
        <w:keepLines w:val="0"/>
        <w:spacing w:before="0"/>
        <w:ind w:left="1560"/>
        <w:jc w:val="both"/>
        <w:rPr>
          <w:rFonts w:asciiTheme="minorHAnsi" w:hAnsiTheme="minorHAnsi" w:cs="Calibri"/>
          <w:b w:val="0"/>
          <w:i w:val="0"/>
          <w:color w:val="auto"/>
        </w:rPr>
      </w:pPr>
      <w:r w:rsidRPr="006D212B">
        <w:rPr>
          <w:rFonts w:asciiTheme="minorHAnsi" w:hAnsiTheme="minorHAnsi" w:cs="Calibri"/>
          <w:b w:val="0"/>
          <w:i w:val="0"/>
          <w:color w:val="auto"/>
        </w:rPr>
        <w:t>The current initiative for development of case studies will be strengthened to ensure that a rich bank of case studies is built which will be an aid to practitioners and for training programmes.  The initiative will include inviting practitioners and also private institutions to support this initiative.</w:t>
      </w:r>
    </w:p>
    <w:p w:rsidR="00493D6D" w:rsidRPr="000A56A3" w:rsidRDefault="00493D6D" w:rsidP="00DD7D72">
      <w:pPr>
        <w:pStyle w:val="ListParagraph"/>
        <w:spacing w:after="0"/>
        <w:ind w:left="900"/>
        <w:jc w:val="both"/>
        <w:rPr>
          <w:rFonts w:cs="Calibri"/>
        </w:rPr>
      </w:pPr>
    </w:p>
    <w:p w:rsidR="00493D6D" w:rsidRPr="000A56A3" w:rsidRDefault="000A56A3" w:rsidP="00F05BCF">
      <w:pPr>
        <w:pStyle w:val="Style1"/>
        <w:numPr>
          <w:ilvl w:val="2"/>
          <w:numId w:val="2"/>
        </w:numPr>
        <w:spacing w:line="276" w:lineRule="auto"/>
        <w:ind w:left="1560" w:hanging="567"/>
        <w:jc w:val="both"/>
        <w:rPr>
          <w:rFonts w:asciiTheme="minorHAnsi" w:hAnsiTheme="minorHAnsi"/>
          <w:b w:val="0"/>
          <w:sz w:val="22"/>
          <w:szCs w:val="22"/>
        </w:rPr>
      </w:pPr>
      <w:bookmarkStart w:id="40" w:name="_Toc368864696"/>
      <w:bookmarkStart w:id="41" w:name="_Toc369767904"/>
      <w:r>
        <w:rPr>
          <w:rFonts w:asciiTheme="minorHAnsi" w:hAnsiTheme="minorHAnsi"/>
          <w:b w:val="0"/>
          <w:sz w:val="22"/>
          <w:szCs w:val="22"/>
        </w:rPr>
        <w:t xml:space="preserve">  </w:t>
      </w:r>
      <w:bookmarkStart w:id="42" w:name="_Toc382498442"/>
      <w:r w:rsidR="00493D6D" w:rsidRPr="000A56A3">
        <w:rPr>
          <w:rFonts w:asciiTheme="minorHAnsi" w:hAnsiTheme="minorHAnsi"/>
          <w:b w:val="0"/>
          <w:sz w:val="22"/>
          <w:szCs w:val="22"/>
        </w:rPr>
        <w:t>Support to Central Line Ministries</w:t>
      </w:r>
      <w:bookmarkEnd w:id="40"/>
      <w:bookmarkEnd w:id="41"/>
      <w:bookmarkEnd w:id="42"/>
    </w:p>
    <w:p w:rsidR="00493D6D" w:rsidRPr="00C1224F" w:rsidRDefault="00493D6D" w:rsidP="00C1224F">
      <w:pPr>
        <w:pStyle w:val="Default"/>
        <w:spacing w:line="276" w:lineRule="auto"/>
        <w:ind w:left="1701"/>
        <w:jc w:val="both"/>
        <w:rPr>
          <w:rFonts w:asciiTheme="minorHAnsi" w:hAnsiTheme="minorHAnsi"/>
          <w:sz w:val="22"/>
          <w:szCs w:val="22"/>
        </w:rPr>
      </w:pPr>
      <w:bookmarkStart w:id="43" w:name="_Toc382498443"/>
      <w:r w:rsidRPr="00C1224F">
        <w:rPr>
          <w:rFonts w:asciiTheme="minorHAnsi" w:hAnsiTheme="minorHAnsi"/>
          <w:sz w:val="22"/>
          <w:szCs w:val="22"/>
        </w:rPr>
        <w:t xml:space="preserve">It is proposed to extend the training such as Orientation, </w:t>
      </w:r>
      <w:proofErr w:type="spellStart"/>
      <w:r w:rsidRPr="00C1224F">
        <w:rPr>
          <w:rFonts w:asciiTheme="minorHAnsi" w:hAnsiTheme="minorHAnsi"/>
          <w:sz w:val="22"/>
          <w:szCs w:val="22"/>
        </w:rPr>
        <w:t>Specialised</w:t>
      </w:r>
      <w:proofErr w:type="spellEnd"/>
      <w:r w:rsidRPr="00C1224F">
        <w:rPr>
          <w:rFonts w:asciiTheme="minorHAnsi" w:hAnsiTheme="minorHAnsi"/>
          <w:sz w:val="22"/>
          <w:szCs w:val="22"/>
        </w:rPr>
        <w:t xml:space="preserve"> training programmes, CIOs etc. under CB Scheme to Central Line Ministries.  Not only are officers in the Central line Ministries implementing the central MMPs, they are also involved in coordinating the State MMPs. Hence bringing them on to the same platform is necessary. Also the effort that goes into developing content and organizing the training programmes can be put to maximum use if it is leveraged by the Central Line Ministries also.</w:t>
      </w:r>
      <w:bookmarkEnd w:id="43"/>
    </w:p>
    <w:p w:rsidR="00493D6D" w:rsidRPr="000A56A3" w:rsidRDefault="00493D6D" w:rsidP="00DD7D72">
      <w:pPr>
        <w:pStyle w:val="ListParagraph"/>
        <w:spacing w:after="0"/>
        <w:ind w:left="900"/>
        <w:jc w:val="both"/>
        <w:rPr>
          <w:rFonts w:cs="Calibri"/>
        </w:rPr>
      </w:pPr>
    </w:p>
    <w:p w:rsidR="00493D6D" w:rsidRPr="000A56A3" w:rsidRDefault="000A56A3" w:rsidP="00F05BCF">
      <w:pPr>
        <w:pStyle w:val="Style1"/>
        <w:numPr>
          <w:ilvl w:val="2"/>
          <w:numId w:val="2"/>
        </w:numPr>
        <w:spacing w:line="276" w:lineRule="auto"/>
        <w:ind w:left="1560" w:hanging="567"/>
        <w:jc w:val="both"/>
        <w:rPr>
          <w:rFonts w:asciiTheme="minorHAnsi" w:hAnsiTheme="minorHAnsi"/>
          <w:b w:val="0"/>
          <w:sz w:val="22"/>
          <w:szCs w:val="22"/>
        </w:rPr>
      </w:pPr>
      <w:bookmarkStart w:id="44" w:name="_Toc372361842"/>
      <w:r>
        <w:rPr>
          <w:rFonts w:asciiTheme="minorHAnsi" w:hAnsiTheme="minorHAnsi"/>
          <w:b w:val="0"/>
          <w:sz w:val="22"/>
          <w:szCs w:val="22"/>
        </w:rPr>
        <w:t xml:space="preserve">  </w:t>
      </w:r>
      <w:bookmarkStart w:id="45" w:name="_Toc382498444"/>
      <w:r w:rsidR="00493D6D" w:rsidRPr="000A56A3">
        <w:rPr>
          <w:rFonts w:asciiTheme="minorHAnsi" w:hAnsiTheme="minorHAnsi"/>
          <w:b w:val="0"/>
          <w:sz w:val="22"/>
          <w:szCs w:val="22"/>
        </w:rPr>
        <w:t>Knowledge Management</w:t>
      </w:r>
      <w:bookmarkEnd w:id="44"/>
      <w:bookmarkEnd w:id="45"/>
    </w:p>
    <w:p w:rsidR="00493D6D" w:rsidRPr="00C1224F" w:rsidRDefault="00493D6D" w:rsidP="00C1224F">
      <w:pPr>
        <w:pStyle w:val="Default"/>
        <w:spacing w:line="276" w:lineRule="auto"/>
        <w:ind w:left="1701"/>
        <w:jc w:val="both"/>
        <w:rPr>
          <w:rFonts w:asciiTheme="minorHAnsi" w:hAnsiTheme="minorHAnsi"/>
          <w:sz w:val="22"/>
          <w:szCs w:val="22"/>
        </w:rPr>
      </w:pPr>
      <w:bookmarkStart w:id="46" w:name="_Toc382498445"/>
      <w:r w:rsidRPr="00C1224F">
        <w:rPr>
          <w:rFonts w:asciiTheme="minorHAnsi" w:hAnsiTheme="minorHAnsi"/>
          <w:sz w:val="22"/>
          <w:szCs w:val="22"/>
        </w:rPr>
        <w:t>A Comprehensive Knowledge Management Framework needs to be developed as a part of the Scheme, to capture and harness knowledge on e-Governance.  This will include:</w:t>
      </w:r>
      <w:bookmarkEnd w:id="46"/>
      <w:r w:rsidRPr="00C1224F">
        <w:rPr>
          <w:rFonts w:asciiTheme="minorHAnsi" w:hAnsiTheme="minorHAnsi"/>
          <w:sz w:val="22"/>
          <w:szCs w:val="22"/>
        </w:rPr>
        <w:t xml:space="preserve"> </w:t>
      </w:r>
    </w:p>
    <w:p w:rsidR="00493D6D" w:rsidRPr="000A56A3" w:rsidRDefault="00493D6D" w:rsidP="00331B48">
      <w:pPr>
        <w:pStyle w:val="Style1"/>
        <w:numPr>
          <w:ilvl w:val="0"/>
          <w:numId w:val="19"/>
        </w:numPr>
        <w:spacing w:line="276" w:lineRule="auto"/>
        <w:ind w:left="1985" w:hanging="142"/>
        <w:jc w:val="both"/>
        <w:rPr>
          <w:rFonts w:asciiTheme="minorHAnsi" w:hAnsiTheme="minorHAnsi"/>
          <w:b w:val="0"/>
          <w:sz w:val="22"/>
          <w:szCs w:val="22"/>
        </w:rPr>
      </w:pPr>
      <w:bookmarkStart w:id="47" w:name="_Toc382498446"/>
      <w:r w:rsidRPr="000A56A3">
        <w:rPr>
          <w:rFonts w:asciiTheme="minorHAnsi" w:hAnsiTheme="minorHAnsi"/>
          <w:b w:val="0"/>
          <w:sz w:val="22"/>
          <w:szCs w:val="22"/>
        </w:rPr>
        <w:t>Development of a Knowledge Portal which would include the following:</w:t>
      </w:r>
      <w:bookmarkEnd w:id="47"/>
    </w:p>
    <w:p w:rsidR="00493D6D" w:rsidRPr="000A56A3" w:rsidRDefault="00493D6D" w:rsidP="00331B48">
      <w:pPr>
        <w:pStyle w:val="ListParagraph"/>
        <w:numPr>
          <w:ilvl w:val="0"/>
          <w:numId w:val="20"/>
        </w:numPr>
        <w:spacing w:after="0"/>
        <w:ind w:left="2268" w:hanging="283"/>
        <w:jc w:val="both"/>
        <w:rPr>
          <w:rFonts w:cs="Calibri"/>
        </w:rPr>
      </w:pPr>
      <w:r w:rsidRPr="000A56A3">
        <w:rPr>
          <w:rFonts w:cs="Calibri"/>
        </w:rPr>
        <w:t>Centralized Documents Repository as a platform for managing and archiving documents on a shared server, sharing documents/information with team members, including induction manuals, project documents related to requirements/design/software specifications/testing, case documents and best practices etc. This would help new members starting work on a project and ensure that project related information is not lost with the departure of team members.</w:t>
      </w:r>
    </w:p>
    <w:p w:rsidR="00493D6D" w:rsidRPr="000A56A3" w:rsidRDefault="00493D6D" w:rsidP="00331B48">
      <w:pPr>
        <w:pStyle w:val="ListParagraph"/>
        <w:numPr>
          <w:ilvl w:val="0"/>
          <w:numId w:val="20"/>
        </w:numPr>
        <w:spacing w:after="0"/>
        <w:ind w:left="2268" w:hanging="283"/>
        <w:jc w:val="both"/>
        <w:rPr>
          <w:rFonts w:cs="Calibri"/>
        </w:rPr>
      </w:pPr>
      <w:r w:rsidRPr="000A56A3">
        <w:rPr>
          <w:rFonts w:cs="Calibri"/>
        </w:rPr>
        <w:t xml:space="preserve">Enterprise wide Collaboration framework for seamless access to people, knowledge and expertise. </w:t>
      </w:r>
    </w:p>
    <w:p w:rsidR="00493D6D" w:rsidRPr="000A56A3" w:rsidRDefault="00493D6D" w:rsidP="00331B48">
      <w:pPr>
        <w:pStyle w:val="ListParagraph"/>
        <w:numPr>
          <w:ilvl w:val="0"/>
          <w:numId w:val="20"/>
        </w:numPr>
        <w:spacing w:after="0"/>
        <w:ind w:left="2268" w:hanging="283"/>
        <w:jc w:val="both"/>
        <w:rPr>
          <w:rFonts w:cs="Calibri"/>
        </w:rPr>
      </w:pPr>
      <w:r w:rsidRPr="000A56A3">
        <w:rPr>
          <w:rFonts w:cs="Calibri"/>
        </w:rPr>
        <w:t>Expert Network/ Community of Practice (</w:t>
      </w:r>
      <w:proofErr w:type="spellStart"/>
      <w:r w:rsidRPr="000A56A3">
        <w:rPr>
          <w:rFonts w:cs="Calibri"/>
        </w:rPr>
        <w:t>CoP</w:t>
      </w:r>
      <w:proofErr w:type="spellEnd"/>
      <w:r w:rsidRPr="000A56A3">
        <w:rPr>
          <w:rFonts w:cs="Calibri"/>
        </w:rPr>
        <w:t>) to leverage the skills of professionals.</w:t>
      </w:r>
    </w:p>
    <w:p w:rsidR="00493D6D" w:rsidRPr="000A56A3" w:rsidRDefault="00493D6D" w:rsidP="00331B48">
      <w:pPr>
        <w:pStyle w:val="ListParagraph"/>
        <w:numPr>
          <w:ilvl w:val="0"/>
          <w:numId w:val="20"/>
        </w:numPr>
        <w:spacing w:after="0"/>
        <w:ind w:left="2268" w:hanging="283"/>
        <w:jc w:val="both"/>
        <w:rPr>
          <w:rFonts w:cs="Calibri"/>
        </w:rPr>
      </w:pPr>
      <w:r w:rsidRPr="000A56A3">
        <w:rPr>
          <w:rFonts w:cs="Calibri"/>
        </w:rPr>
        <w:t>Learning Management System: This component would include both formal and informal methods of learning. It will facilitate self learning and blended learning and help address the training requirements by synchronizing the effort with other capacity building initiatives.</w:t>
      </w:r>
    </w:p>
    <w:p w:rsidR="00493D6D" w:rsidRPr="000A56A3" w:rsidRDefault="00493D6D" w:rsidP="00DD7D72">
      <w:pPr>
        <w:pStyle w:val="ListParagraph"/>
        <w:spacing w:after="0"/>
        <w:ind w:left="900"/>
        <w:jc w:val="both"/>
        <w:rPr>
          <w:rFonts w:cs="Calibri"/>
        </w:rPr>
      </w:pPr>
    </w:p>
    <w:p w:rsidR="00493D6D" w:rsidRPr="000A56A3" w:rsidRDefault="00493D6D" w:rsidP="00331B48">
      <w:pPr>
        <w:pStyle w:val="Style1"/>
        <w:numPr>
          <w:ilvl w:val="0"/>
          <w:numId w:val="19"/>
        </w:numPr>
        <w:spacing w:line="276" w:lineRule="auto"/>
        <w:ind w:left="1985" w:hanging="142"/>
        <w:jc w:val="both"/>
        <w:rPr>
          <w:rFonts w:asciiTheme="minorHAnsi" w:hAnsiTheme="minorHAnsi"/>
          <w:b w:val="0"/>
          <w:sz w:val="22"/>
          <w:szCs w:val="22"/>
        </w:rPr>
      </w:pPr>
      <w:bookmarkStart w:id="48" w:name="_Toc382498447"/>
      <w:r w:rsidRPr="000A56A3">
        <w:rPr>
          <w:rFonts w:asciiTheme="minorHAnsi" w:hAnsiTheme="minorHAnsi"/>
          <w:b w:val="0"/>
          <w:sz w:val="22"/>
          <w:szCs w:val="22"/>
        </w:rPr>
        <w:t>Workshops and Seminars, Journal, Publishing would be some of the other activities for sharing of knowledge and information.</w:t>
      </w:r>
      <w:bookmarkEnd w:id="48"/>
    </w:p>
    <w:p w:rsidR="00493D6D" w:rsidRPr="000A56A3" w:rsidRDefault="00493D6D" w:rsidP="00DD7D72">
      <w:pPr>
        <w:pStyle w:val="ListParagraph"/>
        <w:spacing w:after="0"/>
        <w:ind w:left="851" w:firstLine="11"/>
        <w:jc w:val="both"/>
        <w:rPr>
          <w:rFonts w:cs="Calibri"/>
        </w:rPr>
      </w:pPr>
    </w:p>
    <w:p w:rsidR="00493D6D" w:rsidRPr="000A56A3" w:rsidRDefault="000A56A3" w:rsidP="00F05BCF">
      <w:pPr>
        <w:pStyle w:val="Style1"/>
        <w:numPr>
          <w:ilvl w:val="2"/>
          <w:numId w:val="2"/>
        </w:numPr>
        <w:spacing w:line="276" w:lineRule="auto"/>
        <w:ind w:left="1560" w:hanging="567"/>
        <w:jc w:val="both"/>
        <w:rPr>
          <w:rFonts w:asciiTheme="minorHAnsi" w:hAnsiTheme="minorHAnsi"/>
          <w:b w:val="0"/>
          <w:sz w:val="22"/>
          <w:szCs w:val="22"/>
        </w:rPr>
      </w:pPr>
      <w:bookmarkStart w:id="49" w:name="_Toc372361843"/>
      <w:r>
        <w:rPr>
          <w:rFonts w:asciiTheme="minorHAnsi" w:hAnsiTheme="minorHAnsi"/>
          <w:b w:val="0"/>
          <w:sz w:val="22"/>
          <w:szCs w:val="22"/>
        </w:rPr>
        <w:lastRenderedPageBreak/>
        <w:t xml:space="preserve">  </w:t>
      </w:r>
      <w:bookmarkStart w:id="50" w:name="_Toc382498448"/>
      <w:r w:rsidR="00493D6D" w:rsidRPr="000A56A3">
        <w:rPr>
          <w:rFonts w:asciiTheme="minorHAnsi" w:hAnsiTheme="minorHAnsi"/>
          <w:b w:val="0"/>
          <w:sz w:val="22"/>
          <w:szCs w:val="22"/>
        </w:rPr>
        <w:t>Capacity Building Management Cell (CBM Cell)</w:t>
      </w:r>
      <w:bookmarkEnd w:id="49"/>
      <w:bookmarkEnd w:id="50"/>
    </w:p>
    <w:p w:rsidR="00493D6D" w:rsidRPr="00C1224F" w:rsidRDefault="00493D6D" w:rsidP="00C1224F">
      <w:pPr>
        <w:pStyle w:val="Default"/>
        <w:spacing w:line="276" w:lineRule="auto"/>
        <w:ind w:left="1701"/>
        <w:jc w:val="both"/>
        <w:rPr>
          <w:rFonts w:asciiTheme="minorHAnsi" w:hAnsiTheme="minorHAnsi"/>
          <w:sz w:val="22"/>
          <w:szCs w:val="22"/>
        </w:rPr>
      </w:pPr>
      <w:bookmarkStart w:id="51" w:name="_Toc382498449"/>
      <w:r w:rsidRPr="00C1224F">
        <w:rPr>
          <w:rFonts w:asciiTheme="minorHAnsi" w:hAnsiTheme="minorHAnsi"/>
          <w:sz w:val="22"/>
          <w:szCs w:val="22"/>
        </w:rPr>
        <w:t>The CB Management Cell currently has the following positions.</w:t>
      </w:r>
      <w:bookmarkEnd w:id="51"/>
      <w:r w:rsidRPr="00C1224F">
        <w:rPr>
          <w:rFonts w:asciiTheme="minorHAnsi" w:hAnsiTheme="minorHAnsi"/>
          <w:sz w:val="22"/>
          <w:szCs w:val="22"/>
        </w:rPr>
        <w:t xml:space="preserve">  </w:t>
      </w:r>
    </w:p>
    <w:p w:rsidR="00493D6D" w:rsidRPr="000A56A3" w:rsidRDefault="00493D6D" w:rsidP="00DD7D72">
      <w:pPr>
        <w:pStyle w:val="ListParagraph"/>
        <w:spacing w:after="0"/>
        <w:ind w:left="900"/>
        <w:jc w:val="both"/>
        <w:rPr>
          <w:rFonts w:cs="Calibri"/>
        </w:rPr>
      </w:pPr>
    </w:p>
    <w:tbl>
      <w:tblPr>
        <w:tblStyle w:val="TableGrid"/>
        <w:tblW w:w="0" w:type="auto"/>
        <w:tblInd w:w="1809" w:type="dxa"/>
        <w:tblLook w:val="04A0"/>
      </w:tblPr>
      <w:tblGrid>
        <w:gridCol w:w="1579"/>
        <w:gridCol w:w="1841"/>
      </w:tblGrid>
      <w:tr w:rsidR="00493D6D" w:rsidRPr="000A56A3" w:rsidTr="00C1224F">
        <w:trPr>
          <w:trHeight w:val="311"/>
        </w:trPr>
        <w:tc>
          <w:tcPr>
            <w:tcW w:w="1579" w:type="dxa"/>
          </w:tcPr>
          <w:p w:rsidR="00493D6D" w:rsidRPr="000A56A3" w:rsidRDefault="00493D6D" w:rsidP="00DD7D72">
            <w:pPr>
              <w:widowControl w:val="0"/>
              <w:spacing w:line="276" w:lineRule="auto"/>
              <w:ind w:left="-4" w:firstLine="4"/>
              <w:contextualSpacing/>
              <w:jc w:val="both"/>
              <w:rPr>
                <w:b/>
              </w:rPr>
            </w:pPr>
            <w:r w:rsidRPr="000A56A3">
              <w:rPr>
                <w:b/>
              </w:rPr>
              <w:t>Position</w:t>
            </w:r>
          </w:p>
        </w:tc>
        <w:tc>
          <w:tcPr>
            <w:tcW w:w="1841" w:type="dxa"/>
          </w:tcPr>
          <w:p w:rsidR="00493D6D" w:rsidRPr="000A56A3" w:rsidRDefault="00493D6D" w:rsidP="00DD7D72">
            <w:pPr>
              <w:widowControl w:val="0"/>
              <w:spacing w:line="276" w:lineRule="auto"/>
              <w:ind w:left="-4" w:firstLine="4"/>
              <w:contextualSpacing/>
              <w:jc w:val="center"/>
              <w:rPr>
                <w:b/>
              </w:rPr>
            </w:pPr>
            <w:r w:rsidRPr="000A56A3">
              <w:rPr>
                <w:b/>
              </w:rPr>
              <w:t>Current strength</w:t>
            </w:r>
          </w:p>
        </w:tc>
      </w:tr>
      <w:tr w:rsidR="00493D6D" w:rsidRPr="000A56A3" w:rsidTr="00C1224F">
        <w:trPr>
          <w:trHeight w:val="311"/>
        </w:trPr>
        <w:tc>
          <w:tcPr>
            <w:tcW w:w="1579" w:type="dxa"/>
          </w:tcPr>
          <w:p w:rsidR="00493D6D" w:rsidRPr="000A56A3" w:rsidRDefault="00493D6D" w:rsidP="00DD7D72">
            <w:pPr>
              <w:widowControl w:val="0"/>
              <w:spacing w:line="276" w:lineRule="auto"/>
              <w:ind w:left="-4" w:firstLine="4"/>
              <w:contextualSpacing/>
              <w:jc w:val="both"/>
            </w:pPr>
            <w:r w:rsidRPr="000A56A3">
              <w:t>Director</w:t>
            </w:r>
          </w:p>
        </w:tc>
        <w:tc>
          <w:tcPr>
            <w:tcW w:w="1841" w:type="dxa"/>
          </w:tcPr>
          <w:p w:rsidR="00493D6D" w:rsidRPr="000A56A3" w:rsidRDefault="00493D6D" w:rsidP="00DD7D72">
            <w:pPr>
              <w:widowControl w:val="0"/>
              <w:spacing w:line="276" w:lineRule="auto"/>
              <w:ind w:left="-4" w:firstLine="4"/>
              <w:contextualSpacing/>
              <w:jc w:val="center"/>
            </w:pPr>
            <w:r w:rsidRPr="000A56A3">
              <w:t>1</w:t>
            </w:r>
          </w:p>
        </w:tc>
      </w:tr>
      <w:tr w:rsidR="00493D6D" w:rsidRPr="000A56A3" w:rsidTr="00C1224F">
        <w:tc>
          <w:tcPr>
            <w:tcW w:w="1579" w:type="dxa"/>
          </w:tcPr>
          <w:p w:rsidR="00493D6D" w:rsidRPr="000A56A3" w:rsidRDefault="00493D6D" w:rsidP="00DD7D72">
            <w:pPr>
              <w:widowControl w:val="0"/>
              <w:spacing w:line="276" w:lineRule="auto"/>
              <w:ind w:left="-4" w:firstLine="4"/>
              <w:contextualSpacing/>
              <w:jc w:val="both"/>
            </w:pPr>
            <w:r w:rsidRPr="000A56A3">
              <w:t>Sr. Consultant</w:t>
            </w:r>
          </w:p>
        </w:tc>
        <w:tc>
          <w:tcPr>
            <w:tcW w:w="1841" w:type="dxa"/>
          </w:tcPr>
          <w:p w:rsidR="00493D6D" w:rsidRPr="000A56A3" w:rsidRDefault="00493D6D" w:rsidP="00DD7D72">
            <w:pPr>
              <w:widowControl w:val="0"/>
              <w:spacing w:line="276" w:lineRule="auto"/>
              <w:ind w:left="-4" w:firstLine="4"/>
              <w:contextualSpacing/>
              <w:jc w:val="center"/>
            </w:pPr>
            <w:r w:rsidRPr="000A56A3">
              <w:t>3</w:t>
            </w:r>
          </w:p>
        </w:tc>
      </w:tr>
      <w:tr w:rsidR="00493D6D" w:rsidRPr="000A56A3" w:rsidTr="00C1224F">
        <w:tc>
          <w:tcPr>
            <w:tcW w:w="1579" w:type="dxa"/>
          </w:tcPr>
          <w:p w:rsidR="00493D6D" w:rsidRPr="000A56A3" w:rsidRDefault="00493D6D" w:rsidP="00DD7D72">
            <w:pPr>
              <w:widowControl w:val="0"/>
              <w:spacing w:line="276" w:lineRule="auto"/>
              <w:ind w:left="-4" w:firstLine="4"/>
              <w:contextualSpacing/>
              <w:jc w:val="both"/>
            </w:pPr>
            <w:r w:rsidRPr="000A56A3">
              <w:t>Consultant</w:t>
            </w:r>
          </w:p>
        </w:tc>
        <w:tc>
          <w:tcPr>
            <w:tcW w:w="1841" w:type="dxa"/>
          </w:tcPr>
          <w:p w:rsidR="00493D6D" w:rsidRPr="000A56A3" w:rsidRDefault="00493D6D" w:rsidP="00DD7D72">
            <w:pPr>
              <w:widowControl w:val="0"/>
              <w:spacing w:line="276" w:lineRule="auto"/>
              <w:ind w:left="-4" w:firstLine="4"/>
              <w:contextualSpacing/>
              <w:jc w:val="center"/>
            </w:pPr>
            <w:r w:rsidRPr="000A56A3">
              <w:t>5</w:t>
            </w:r>
          </w:p>
        </w:tc>
      </w:tr>
      <w:tr w:rsidR="00493D6D" w:rsidRPr="000A56A3" w:rsidTr="00C1224F">
        <w:tc>
          <w:tcPr>
            <w:tcW w:w="1579" w:type="dxa"/>
          </w:tcPr>
          <w:p w:rsidR="00493D6D" w:rsidRPr="000A56A3" w:rsidRDefault="00493D6D" w:rsidP="00DD7D72">
            <w:pPr>
              <w:widowControl w:val="0"/>
              <w:spacing w:line="276" w:lineRule="auto"/>
              <w:ind w:left="-4" w:firstLine="4"/>
              <w:contextualSpacing/>
              <w:jc w:val="both"/>
            </w:pPr>
            <w:r w:rsidRPr="000A56A3">
              <w:t>Executives</w:t>
            </w:r>
          </w:p>
        </w:tc>
        <w:tc>
          <w:tcPr>
            <w:tcW w:w="1841" w:type="dxa"/>
          </w:tcPr>
          <w:p w:rsidR="00493D6D" w:rsidRPr="000A56A3" w:rsidRDefault="00493D6D" w:rsidP="00DD7D72">
            <w:pPr>
              <w:widowControl w:val="0"/>
              <w:spacing w:line="276" w:lineRule="auto"/>
              <w:ind w:left="-4" w:firstLine="4"/>
              <w:contextualSpacing/>
              <w:jc w:val="center"/>
            </w:pPr>
            <w:r w:rsidRPr="000A56A3">
              <w:t>2</w:t>
            </w:r>
          </w:p>
        </w:tc>
      </w:tr>
      <w:tr w:rsidR="00493D6D" w:rsidRPr="000A56A3" w:rsidTr="00C1224F">
        <w:tc>
          <w:tcPr>
            <w:tcW w:w="1579" w:type="dxa"/>
          </w:tcPr>
          <w:p w:rsidR="00493D6D" w:rsidRPr="000A56A3" w:rsidRDefault="00493D6D" w:rsidP="00DD7D72">
            <w:pPr>
              <w:widowControl w:val="0"/>
              <w:spacing w:line="276" w:lineRule="auto"/>
              <w:ind w:left="-4" w:firstLine="4"/>
              <w:contextualSpacing/>
              <w:jc w:val="both"/>
            </w:pPr>
            <w:r w:rsidRPr="000A56A3">
              <w:t>Total</w:t>
            </w:r>
          </w:p>
        </w:tc>
        <w:tc>
          <w:tcPr>
            <w:tcW w:w="1841" w:type="dxa"/>
          </w:tcPr>
          <w:p w:rsidR="00493D6D" w:rsidRPr="000A56A3" w:rsidRDefault="00493D6D" w:rsidP="00DD7D72">
            <w:pPr>
              <w:widowControl w:val="0"/>
              <w:spacing w:line="276" w:lineRule="auto"/>
              <w:ind w:left="-4" w:firstLine="4"/>
              <w:contextualSpacing/>
              <w:jc w:val="center"/>
            </w:pPr>
            <w:r w:rsidRPr="000A56A3">
              <w:t>11</w:t>
            </w:r>
          </w:p>
        </w:tc>
      </w:tr>
    </w:tbl>
    <w:p w:rsidR="00493D6D" w:rsidRPr="000A56A3" w:rsidRDefault="00493D6D" w:rsidP="00DD7D72">
      <w:pPr>
        <w:pStyle w:val="ListParagraph"/>
        <w:spacing w:after="0"/>
        <w:ind w:left="900"/>
        <w:jc w:val="both"/>
        <w:rPr>
          <w:rFonts w:cs="Calibri"/>
        </w:rPr>
      </w:pPr>
    </w:p>
    <w:p w:rsidR="004D1704" w:rsidRPr="00C1224F" w:rsidRDefault="00493D6D" w:rsidP="00C1224F">
      <w:pPr>
        <w:pStyle w:val="Default"/>
        <w:spacing w:line="276" w:lineRule="auto"/>
        <w:ind w:left="1701"/>
        <w:jc w:val="both"/>
        <w:rPr>
          <w:rFonts w:asciiTheme="minorHAnsi" w:hAnsiTheme="minorHAnsi"/>
          <w:sz w:val="22"/>
          <w:szCs w:val="22"/>
        </w:rPr>
      </w:pPr>
      <w:bookmarkStart w:id="52" w:name="_Toc382498450"/>
      <w:r w:rsidRPr="00C1224F">
        <w:rPr>
          <w:rFonts w:asciiTheme="minorHAnsi" w:hAnsiTheme="minorHAnsi"/>
          <w:sz w:val="22"/>
          <w:szCs w:val="22"/>
        </w:rPr>
        <w:t>Considering that the CBMC will be required to handle a large number of new activities for which senior level positions may be required, it is proposed to operate the positions in a flexible manner depending on the need, within the overall number of positions.</w:t>
      </w:r>
      <w:bookmarkEnd w:id="52"/>
    </w:p>
    <w:p w:rsidR="00EF3B36" w:rsidRDefault="00EF3B36" w:rsidP="00DD7D72">
      <w:pPr>
        <w:pStyle w:val="Style1"/>
        <w:tabs>
          <w:tab w:val="clear" w:pos="432"/>
        </w:tabs>
        <w:spacing w:line="276" w:lineRule="auto"/>
        <w:ind w:left="1224" w:firstLine="0"/>
        <w:jc w:val="both"/>
        <w:rPr>
          <w:rFonts w:asciiTheme="minorHAnsi" w:hAnsiTheme="minorHAnsi"/>
          <w:b w:val="0"/>
          <w:sz w:val="22"/>
          <w:szCs w:val="22"/>
        </w:rPr>
      </w:pPr>
    </w:p>
    <w:p w:rsidR="00EF3B36" w:rsidRDefault="00EF3B36" w:rsidP="00C1224F">
      <w:pPr>
        <w:pStyle w:val="Default"/>
        <w:spacing w:line="276" w:lineRule="auto"/>
        <w:ind w:left="1440"/>
        <w:jc w:val="both"/>
        <w:rPr>
          <w:rFonts w:asciiTheme="majorHAnsi" w:eastAsiaTheme="majorEastAsia" w:hAnsiTheme="majorHAnsi" w:cstheme="majorBidi"/>
          <w:b/>
          <w:bCs/>
          <w:color w:val="365F91" w:themeColor="accent1" w:themeShade="BF"/>
          <w:sz w:val="26"/>
          <w:szCs w:val="26"/>
        </w:rPr>
      </w:pPr>
      <w:bookmarkStart w:id="53" w:name="_Toc372361844"/>
      <w:r>
        <w:rPr>
          <w:color w:val="365F91" w:themeColor="accent1" w:themeShade="BF"/>
        </w:rPr>
        <w:br w:type="page"/>
      </w:r>
    </w:p>
    <w:p w:rsidR="00EF3B36" w:rsidRPr="00BE19EA" w:rsidRDefault="00EF3B36" w:rsidP="00DD7D72">
      <w:pPr>
        <w:pStyle w:val="Heading1"/>
        <w:numPr>
          <w:ilvl w:val="0"/>
          <w:numId w:val="2"/>
        </w:numPr>
        <w:ind w:left="567" w:hanging="567"/>
      </w:pPr>
      <w:bookmarkStart w:id="54" w:name="_Toc382498451"/>
      <w:r w:rsidRPr="00BE19EA">
        <w:lastRenderedPageBreak/>
        <w:t>Project Financing</w:t>
      </w:r>
      <w:bookmarkEnd w:id="53"/>
      <w:bookmarkEnd w:id="54"/>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55" w:name="_Toc382498452"/>
      <w:r w:rsidRPr="0088697A">
        <w:rPr>
          <w:rFonts w:asciiTheme="minorHAnsi" w:hAnsiTheme="minorHAnsi"/>
          <w:b w:val="0"/>
          <w:color w:val="auto"/>
          <w:sz w:val="22"/>
          <w:szCs w:val="22"/>
        </w:rPr>
        <w:t xml:space="preserve">Funding requirements have been estimated in-line with the scheme implementation </w:t>
      </w:r>
      <w:proofErr w:type="gramStart"/>
      <w:r w:rsidRPr="0088697A">
        <w:rPr>
          <w:rFonts w:asciiTheme="minorHAnsi" w:hAnsiTheme="minorHAnsi"/>
          <w:b w:val="0"/>
          <w:color w:val="auto"/>
          <w:sz w:val="22"/>
          <w:szCs w:val="22"/>
        </w:rPr>
        <w:t>scope,</w:t>
      </w:r>
      <w:proofErr w:type="gramEnd"/>
      <w:r w:rsidRPr="0088697A">
        <w:rPr>
          <w:rFonts w:asciiTheme="minorHAnsi" w:hAnsiTheme="minorHAnsi"/>
          <w:b w:val="0"/>
          <w:color w:val="auto"/>
          <w:sz w:val="22"/>
          <w:szCs w:val="22"/>
        </w:rPr>
        <w:t xml:space="preserve"> initiatives proposed and projected cost of various components. Further, the States were also consulted in regard to their requirements and financial support for the various components and these have been incorporated after rationalization.</w:t>
      </w:r>
      <w:bookmarkEnd w:id="55"/>
      <w:r w:rsidRPr="0088697A">
        <w:rPr>
          <w:rFonts w:asciiTheme="minorHAnsi" w:hAnsiTheme="minorHAnsi"/>
          <w:b w:val="0"/>
          <w:color w:val="auto"/>
          <w:sz w:val="22"/>
          <w:szCs w:val="22"/>
        </w:rPr>
        <w:t xml:space="preserve"> </w:t>
      </w:r>
    </w:p>
    <w:p w:rsidR="00EF3B36" w:rsidRPr="0088697A" w:rsidRDefault="00EF3B36" w:rsidP="0088697A">
      <w:pPr>
        <w:pStyle w:val="Heading1"/>
        <w:keepNext w:val="0"/>
        <w:keepLines w:val="0"/>
        <w:widowControl w:val="0"/>
        <w:spacing w:before="0"/>
        <w:ind w:left="993"/>
        <w:jc w:val="both"/>
        <w:rPr>
          <w:rFonts w:asciiTheme="minorHAnsi" w:hAnsiTheme="minorHAnsi"/>
          <w:b w:val="0"/>
          <w:color w:val="auto"/>
          <w:sz w:val="22"/>
          <w:szCs w:val="22"/>
        </w:rPr>
      </w:pPr>
    </w:p>
    <w:p w:rsidR="005B4DEB"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56" w:name="_Toc382498453"/>
      <w:r w:rsidRPr="0088697A">
        <w:rPr>
          <w:rFonts w:asciiTheme="minorHAnsi" w:hAnsiTheme="minorHAnsi"/>
          <w:b w:val="0"/>
          <w:color w:val="auto"/>
          <w:sz w:val="22"/>
          <w:szCs w:val="22"/>
        </w:rPr>
        <w:t>As in the existing scheme, all States &amp; UTs have been categorized under three groups viz. Group A, B and C. Based on this criteria, broadly 17, 10 and 8 States/UTs have been considered in groups A, B and C respectively for estimation of the funding support.</w:t>
      </w:r>
      <w:bookmarkEnd w:id="56"/>
      <w:r w:rsidRPr="0088697A">
        <w:rPr>
          <w:rFonts w:asciiTheme="minorHAnsi" w:hAnsiTheme="minorHAnsi"/>
          <w:b w:val="0"/>
          <w:color w:val="auto"/>
          <w:sz w:val="22"/>
          <w:szCs w:val="22"/>
        </w:rPr>
        <w:t xml:space="preserve"> </w:t>
      </w:r>
    </w:p>
    <w:p w:rsidR="005B4DEB" w:rsidRPr="0088697A" w:rsidRDefault="005B4DEB" w:rsidP="0088697A">
      <w:pPr>
        <w:pStyle w:val="Heading1"/>
        <w:keepNext w:val="0"/>
        <w:keepLines w:val="0"/>
        <w:widowControl w:val="0"/>
        <w:spacing w:before="0"/>
        <w:ind w:left="993"/>
        <w:jc w:val="both"/>
        <w:rPr>
          <w:rFonts w:asciiTheme="minorHAnsi" w:hAnsiTheme="minorHAnsi"/>
          <w:b w:val="0"/>
          <w:color w:val="auto"/>
          <w:sz w:val="22"/>
          <w:szCs w:val="22"/>
        </w:rPr>
      </w:pPr>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57" w:name="_Toc382498454"/>
      <w:r w:rsidRPr="0088697A">
        <w:rPr>
          <w:rFonts w:asciiTheme="minorHAnsi" w:hAnsiTheme="minorHAnsi"/>
          <w:b w:val="0"/>
          <w:color w:val="auto"/>
          <w:sz w:val="22"/>
          <w:szCs w:val="22"/>
        </w:rPr>
        <w:t xml:space="preserve">Funding for the scheme is proposed to done through Budgetary Allocation to </w:t>
      </w:r>
      <w:proofErr w:type="spellStart"/>
      <w:r w:rsidRPr="0088697A">
        <w:rPr>
          <w:rFonts w:asciiTheme="minorHAnsi" w:hAnsiTheme="minorHAnsi"/>
          <w:b w:val="0"/>
          <w:color w:val="auto"/>
          <w:sz w:val="22"/>
          <w:szCs w:val="22"/>
        </w:rPr>
        <w:t>DeitY</w:t>
      </w:r>
      <w:proofErr w:type="spellEnd"/>
      <w:r w:rsidRPr="0088697A">
        <w:rPr>
          <w:rFonts w:asciiTheme="minorHAnsi" w:hAnsiTheme="minorHAnsi"/>
          <w:b w:val="0"/>
          <w:color w:val="auto"/>
          <w:sz w:val="22"/>
          <w:szCs w:val="22"/>
        </w:rPr>
        <w:t xml:space="preserve"> and funds in turn are to be released to States/UTs as Grant-in-Aid. The Empowered Committee would decide and approve the State-wise allocation and releases, SeMT strength and fund allocation/re-appropriation within the overall outlay of the Scheme.</w:t>
      </w:r>
      <w:bookmarkEnd w:id="57"/>
      <w:r w:rsidRPr="0088697A">
        <w:rPr>
          <w:rFonts w:asciiTheme="minorHAnsi" w:hAnsiTheme="minorHAnsi"/>
          <w:b w:val="0"/>
          <w:color w:val="auto"/>
          <w:sz w:val="22"/>
          <w:szCs w:val="22"/>
        </w:rPr>
        <w:t xml:space="preserve"> </w:t>
      </w:r>
    </w:p>
    <w:p w:rsidR="00EF3B36" w:rsidRDefault="00EF3B36" w:rsidP="00DD7D72">
      <w:pPr>
        <w:pStyle w:val="ListParagraph"/>
        <w:spacing w:after="0"/>
        <w:ind w:left="900"/>
        <w:jc w:val="both"/>
        <w:rPr>
          <w:rFonts w:asciiTheme="majorHAnsi" w:hAnsiTheme="majorHAnsi" w:cs="Calibri"/>
        </w:rPr>
      </w:pPr>
    </w:p>
    <w:p w:rsidR="00EF3B36" w:rsidRPr="00FA6D1E" w:rsidRDefault="00EF3B36" w:rsidP="00401224">
      <w:pPr>
        <w:pStyle w:val="ListParagraph"/>
        <w:numPr>
          <w:ilvl w:val="0"/>
          <w:numId w:val="25"/>
        </w:numPr>
        <w:spacing w:after="0"/>
        <w:ind w:left="1418" w:hanging="283"/>
        <w:rPr>
          <w:rFonts w:cs="Calibri"/>
          <w:b/>
          <w:sz w:val="24"/>
          <w:u w:val="single"/>
        </w:rPr>
      </w:pPr>
      <w:r w:rsidRPr="00FA6D1E">
        <w:rPr>
          <w:rFonts w:cs="Calibri"/>
          <w:b/>
          <w:sz w:val="24"/>
          <w:u w:val="single"/>
        </w:rPr>
        <w:t>Estimated Financial Outlay for CB Scheme Phase - II</w:t>
      </w:r>
    </w:p>
    <w:p w:rsidR="00EF3B36" w:rsidRPr="00FA6D1E" w:rsidRDefault="00EF3B36" w:rsidP="00DD7D72">
      <w:pPr>
        <w:pStyle w:val="ListParagraph"/>
        <w:spacing w:after="0"/>
        <w:ind w:left="567"/>
        <w:jc w:val="both"/>
        <w:rPr>
          <w:rFonts w:cs="Calibri"/>
          <w:sz w:val="12"/>
        </w:rPr>
      </w:pPr>
    </w:p>
    <w:p w:rsidR="00EF3B36" w:rsidRPr="00FA6D1E" w:rsidRDefault="00EF3B36" w:rsidP="00401224">
      <w:pPr>
        <w:pStyle w:val="ListParagraph"/>
        <w:spacing w:after="0"/>
        <w:ind w:left="1418"/>
        <w:jc w:val="both"/>
        <w:rPr>
          <w:rFonts w:cs="Calibri"/>
        </w:rPr>
      </w:pPr>
      <w:r w:rsidRPr="00FA6D1E">
        <w:rPr>
          <w:rFonts w:cs="Calibri"/>
        </w:rPr>
        <w:t xml:space="preserve">The estimated financial outlay for the Capacity Building Scheme Phase II is Rs. 807.42 </w:t>
      </w:r>
      <w:proofErr w:type="spellStart"/>
      <w:r w:rsidRPr="00FA6D1E">
        <w:rPr>
          <w:rFonts w:cs="Calibri"/>
        </w:rPr>
        <w:t>crore</w:t>
      </w:r>
      <w:proofErr w:type="spellEnd"/>
      <w:r w:rsidRPr="00FA6D1E">
        <w:rPr>
          <w:rFonts w:cs="Calibri"/>
        </w:rPr>
        <w:t xml:space="preserve"> over a period of five years, as given below: </w:t>
      </w:r>
    </w:p>
    <w:p w:rsidR="00EF3B36" w:rsidRPr="00FA6D1E" w:rsidRDefault="00EF3B36" w:rsidP="00401224">
      <w:pPr>
        <w:spacing w:after="0"/>
        <w:ind w:left="1418"/>
        <w:jc w:val="center"/>
        <w:rPr>
          <w:rFonts w:cs="Calibri"/>
          <w:b/>
          <w:sz w:val="6"/>
          <w:u w:val="single"/>
        </w:rPr>
      </w:pPr>
    </w:p>
    <w:p w:rsidR="00EF3B36" w:rsidRPr="00FA6D1E" w:rsidRDefault="00EF3B36" w:rsidP="00DD7D72">
      <w:pPr>
        <w:spacing w:after="0"/>
        <w:jc w:val="center"/>
        <w:rPr>
          <w:rFonts w:cs="Calibri"/>
          <w:b/>
          <w:sz w:val="10"/>
          <w:u w:val="single"/>
        </w:rPr>
      </w:pPr>
    </w:p>
    <w:tbl>
      <w:tblPr>
        <w:tblW w:w="7563" w:type="dxa"/>
        <w:tblInd w:w="1526" w:type="dxa"/>
        <w:tblLook w:val="04A0"/>
      </w:tblPr>
      <w:tblGrid>
        <w:gridCol w:w="2268"/>
        <w:gridCol w:w="757"/>
        <w:gridCol w:w="899"/>
        <w:gridCol w:w="899"/>
        <w:gridCol w:w="899"/>
        <w:gridCol w:w="899"/>
        <w:gridCol w:w="942"/>
      </w:tblGrid>
      <w:tr w:rsidR="00EF3B36" w:rsidRPr="00743C5B" w:rsidTr="00401224">
        <w:trPr>
          <w:trHeight w:val="388"/>
        </w:trPr>
        <w:tc>
          <w:tcPr>
            <w:tcW w:w="2268" w:type="dxa"/>
            <w:tcBorders>
              <w:top w:val="single" w:sz="8" w:space="0" w:color="auto"/>
              <w:left w:val="single" w:sz="8" w:space="0" w:color="auto"/>
              <w:bottom w:val="single" w:sz="8" w:space="0" w:color="auto"/>
              <w:right w:val="single" w:sz="8" w:space="0" w:color="auto"/>
            </w:tcBorders>
            <w:shd w:val="clear" w:color="000000" w:fill="C5D9F1"/>
            <w:noWrap/>
            <w:vAlign w:val="center"/>
            <w:hideMark/>
          </w:tcPr>
          <w:p w:rsidR="00EF3B36" w:rsidRPr="00743C5B" w:rsidRDefault="00EF3B36" w:rsidP="00DD7D72">
            <w:pPr>
              <w:spacing w:after="0"/>
              <w:jc w:val="center"/>
              <w:rPr>
                <w:rFonts w:ascii="Calibri" w:eastAsia="Times New Roman" w:hAnsi="Calibri" w:cs="Times New Roman"/>
                <w:b/>
                <w:bCs/>
                <w:color w:val="000000"/>
                <w:lang w:eastAsia="en-IN"/>
              </w:rPr>
            </w:pPr>
            <w:r w:rsidRPr="00743C5B">
              <w:rPr>
                <w:rFonts w:ascii="Calibri" w:eastAsia="Times New Roman" w:hAnsi="Calibri" w:cs="Times New Roman"/>
                <w:b/>
                <w:bCs/>
                <w:color w:val="000000"/>
                <w:lang w:eastAsia="en-IN"/>
              </w:rPr>
              <w:t>Components</w:t>
            </w:r>
          </w:p>
        </w:tc>
        <w:tc>
          <w:tcPr>
            <w:tcW w:w="757" w:type="dxa"/>
            <w:tcBorders>
              <w:top w:val="single" w:sz="8" w:space="0" w:color="auto"/>
              <w:left w:val="nil"/>
              <w:bottom w:val="single" w:sz="8" w:space="0" w:color="auto"/>
              <w:right w:val="single" w:sz="8" w:space="0" w:color="auto"/>
            </w:tcBorders>
            <w:shd w:val="clear" w:color="000000" w:fill="C5D9F1"/>
            <w:noWrap/>
            <w:vAlign w:val="center"/>
            <w:hideMark/>
          </w:tcPr>
          <w:p w:rsidR="00EF3B36" w:rsidRPr="00743C5B" w:rsidRDefault="00EF3B36" w:rsidP="00DD7D72">
            <w:pPr>
              <w:spacing w:after="0"/>
              <w:jc w:val="center"/>
              <w:rPr>
                <w:rFonts w:ascii="Calibri" w:eastAsia="Times New Roman" w:hAnsi="Calibri" w:cs="Times New Roman"/>
                <w:b/>
                <w:bCs/>
                <w:color w:val="000000"/>
                <w:lang w:eastAsia="en-IN"/>
              </w:rPr>
            </w:pPr>
            <w:r w:rsidRPr="00743C5B">
              <w:rPr>
                <w:rFonts w:ascii="Calibri" w:eastAsia="Times New Roman" w:hAnsi="Calibri" w:cs="Times New Roman"/>
                <w:b/>
                <w:bCs/>
                <w:color w:val="000000"/>
                <w:lang w:eastAsia="en-IN"/>
              </w:rPr>
              <w:t>Year 1</w:t>
            </w:r>
          </w:p>
        </w:tc>
        <w:tc>
          <w:tcPr>
            <w:tcW w:w="899" w:type="dxa"/>
            <w:tcBorders>
              <w:top w:val="single" w:sz="8" w:space="0" w:color="auto"/>
              <w:left w:val="nil"/>
              <w:bottom w:val="single" w:sz="8" w:space="0" w:color="auto"/>
              <w:right w:val="single" w:sz="8" w:space="0" w:color="auto"/>
            </w:tcBorders>
            <w:shd w:val="clear" w:color="000000" w:fill="C5D9F1"/>
            <w:noWrap/>
            <w:vAlign w:val="center"/>
            <w:hideMark/>
          </w:tcPr>
          <w:p w:rsidR="00EF3B36" w:rsidRPr="00743C5B" w:rsidRDefault="00EF3B36" w:rsidP="00DD7D72">
            <w:pPr>
              <w:spacing w:after="0"/>
              <w:jc w:val="center"/>
              <w:rPr>
                <w:rFonts w:ascii="Calibri" w:eastAsia="Times New Roman" w:hAnsi="Calibri" w:cs="Times New Roman"/>
                <w:b/>
                <w:bCs/>
                <w:color w:val="000000"/>
                <w:lang w:eastAsia="en-IN"/>
              </w:rPr>
            </w:pPr>
            <w:r w:rsidRPr="00743C5B">
              <w:rPr>
                <w:rFonts w:ascii="Calibri" w:eastAsia="Times New Roman" w:hAnsi="Calibri" w:cs="Times New Roman"/>
                <w:b/>
                <w:bCs/>
                <w:color w:val="000000"/>
                <w:lang w:eastAsia="en-IN"/>
              </w:rPr>
              <w:t>Year 2</w:t>
            </w:r>
          </w:p>
        </w:tc>
        <w:tc>
          <w:tcPr>
            <w:tcW w:w="899" w:type="dxa"/>
            <w:tcBorders>
              <w:top w:val="single" w:sz="8" w:space="0" w:color="auto"/>
              <w:left w:val="nil"/>
              <w:bottom w:val="single" w:sz="8" w:space="0" w:color="auto"/>
              <w:right w:val="single" w:sz="8" w:space="0" w:color="auto"/>
            </w:tcBorders>
            <w:shd w:val="clear" w:color="000000" w:fill="C5D9F1"/>
            <w:noWrap/>
            <w:vAlign w:val="center"/>
            <w:hideMark/>
          </w:tcPr>
          <w:p w:rsidR="00EF3B36" w:rsidRPr="00743C5B" w:rsidRDefault="00EF3B36" w:rsidP="00DD7D72">
            <w:pPr>
              <w:spacing w:after="0"/>
              <w:jc w:val="center"/>
              <w:rPr>
                <w:rFonts w:ascii="Calibri" w:eastAsia="Times New Roman" w:hAnsi="Calibri" w:cs="Times New Roman"/>
                <w:b/>
                <w:bCs/>
                <w:color w:val="000000"/>
                <w:lang w:eastAsia="en-IN"/>
              </w:rPr>
            </w:pPr>
            <w:r w:rsidRPr="00743C5B">
              <w:rPr>
                <w:rFonts w:ascii="Calibri" w:eastAsia="Times New Roman" w:hAnsi="Calibri" w:cs="Times New Roman"/>
                <w:b/>
                <w:bCs/>
                <w:color w:val="000000"/>
                <w:lang w:eastAsia="en-IN"/>
              </w:rPr>
              <w:t>Year 3</w:t>
            </w:r>
          </w:p>
        </w:tc>
        <w:tc>
          <w:tcPr>
            <w:tcW w:w="899" w:type="dxa"/>
            <w:tcBorders>
              <w:top w:val="single" w:sz="8" w:space="0" w:color="auto"/>
              <w:left w:val="nil"/>
              <w:bottom w:val="single" w:sz="8" w:space="0" w:color="auto"/>
              <w:right w:val="single" w:sz="8" w:space="0" w:color="auto"/>
            </w:tcBorders>
            <w:shd w:val="clear" w:color="000000" w:fill="C5D9F1"/>
            <w:noWrap/>
            <w:vAlign w:val="center"/>
            <w:hideMark/>
          </w:tcPr>
          <w:p w:rsidR="00EF3B36" w:rsidRPr="00743C5B" w:rsidRDefault="00EF3B36" w:rsidP="00DD7D72">
            <w:pPr>
              <w:spacing w:after="0"/>
              <w:jc w:val="center"/>
              <w:rPr>
                <w:rFonts w:ascii="Calibri" w:eastAsia="Times New Roman" w:hAnsi="Calibri" w:cs="Times New Roman"/>
                <w:b/>
                <w:bCs/>
                <w:color w:val="000000"/>
                <w:lang w:eastAsia="en-IN"/>
              </w:rPr>
            </w:pPr>
            <w:r w:rsidRPr="00743C5B">
              <w:rPr>
                <w:rFonts w:ascii="Calibri" w:eastAsia="Times New Roman" w:hAnsi="Calibri" w:cs="Times New Roman"/>
                <w:b/>
                <w:bCs/>
                <w:color w:val="000000"/>
                <w:lang w:eastAsia="en-IN"/>
              </w:rPr>
              <w:t>Year 4</w:t>
            </w:r>
          </w:p>
        </w:tc>
        <w:tc>
          <w:tcPr>
            <w:tcW w:w="899" w:type="dxa"/>
            <w:tcBorders>
              <w:top w:val="single" w:sz="8" w:space="0" w:color="auto"/>
              <w:left w:val="nil"/>
              <w:bottom w:val="single" w:sz="8" w:space="0" w:color="auto"/>
              <w:right w:val="single" w:sz="8" w:space="0" w:color="auto"/>
            </w:tcBorders>
            <w:shd w:val="clear" w:color="000000" w:fill="C5D9F1"/>
            <w:noWrap/>
            <w:vAlign w:val="center"/>
            <w:hideMark/>
          </w:tcPr>
          <w:p w:rsidR="00EF3B36" w:rsidRPr="00743C5B" w:rsidRDefault="00EF3B36" w:rsidP="00DD7D72">
            <w:pPr>
              <w:spacing w:after="0"/>
              <w:jc w:val="center"/>
              <w:rPr>
                <w:rFonts w:ascii="Calibri" w:eastAsia="Times New Roman" w:hAnsi="Calibri" w:cs="Times New Roman"/>
                <w:b/>
                <w:bCs/>
                <w:color w:val="000000"/>
                <w:lang w:eastAsia="en-IN"/>
              </w:rPr>
            </w:pPr>
            <w:r w:rsidRPr="00743C5B">
              <w:rPr>
                <w:rFonts w:ascii="Calibri" w:eastAsia="Times New Roman" w:hAnsi="Calibri" w:cs="Times New Roman"/>
                <w:b/>
                <w:bCs/>
                <w:color w:val="000000"/>
                <w:lang w:eastAsia="en-IN"/>
              </w:rPr>
              <w:t>Year 5</w:t>
            </w:r>
          </w:p>
        </w:tc>
        <w:tc>
          <w:tcPr>
            <w:tcW w:w="942" w:type="dxa"/>
            <w:tcBorders>
              <w:top w:val="single" w:sz="8" w:space="0" w:color="auto"/>
              <w:left w:val="nil"/>
              <w:bottom w:val="single" w:sz="8" w:space="0" w:color="auto"/>
              <w:right w:val="single" w:sz="8" w:space="0" w:color="auto"/>
            </w:tcBorders>
            <w:shd w:val="clear" w:color="000000" w:fill="C5D9F1"/>
            <w:noWrap/>
            <w:vAlign w:val="center"/>
            <w:hideMark/>
          </w:tcPr>
          <w:p w:rsidR="00EF3B36" w:rsidRPr="00743C5B" w:rsidRDefault="00EF3B36" w:rsidP="00DD7D72">
            <w:pPr>
              <w:spacing w:after="0"/>
              <w:jc w:val="center"/>
              <w:rPr>
                <w:rFonts w:ascii="Calibri" w:eastAsia="Times New Roman" w:hAnsi="Calibri" w:cs="Times New Roman"/>
                <w:b/>
                <w:bCs/>
                <w:color w:val="000000"/>
                <w:lang w:eastAsia="en-IN"/>
              </w:rPr>
            </w:pPr>
            <w:r w:rsidRPr="00743C5B">
              <w:rPr>
                <w:rFonts w:ascii="Calibri" w:eastAsia="Times New Roman" w:hAnsi="Calibri" w:cs="Times New Roman"/>
                <w:b/>
                <w:bCs/>
                <w:color w:val="000000"/>
                <w:lang w:eastAsia="en-IN"/>
              </w:rPr>
              <w:t>Total</w:t>
            </w:r>
          </w:p>
        </w:tc>
      </w:tr>
      <w:tr w:rsidR="00EF3B36" w:rsidRPr="00743C5B" w:rsidTr="00401224">
        <w:trPr>
          <w:trHeight w:val="850"/>
        </w:trPr>
        <w:tc>
          <w:tcPr>
            <w:tcW w:w="2268" w:type="dxa"/>
            <w:tcBorders>
              <w:top w:val="nil"/>
              <w:left w:val="single" w:sz="8" w:space="0" w:color="auto"/>
              <w:bottom w:val="nil"/>
              <w:right w:val="single" w:sz="8" w:space="0" w:color="auto"/>
            </w:tcBorders>
            <w:shd w:val="clear" w:color="auto" w:fill="auto"/>
            <w:vAlign w:val="center"/>
            <w:hideMark/>
          </w:tcPr>
          <w:p w:rsidR="00401224" w:rsidRPr="000A17BE" w:rsidRDefault="00EF3B36" w:rsidP="00401224">
            <w:pPr>
              <w:spacing w:after="0"/>
              <w:jc w:val="center"/>
              <w:rPr>
                <w:rFonts w:ascii="Calibri" w:eastAsia="Times New Roman" w:hAnsi="Calibri" w:cs="Times New Roman"/>
                <w:b/>
                <w:color w:val="000000"/>
                <w:lang w:eastAsia="en-IN"/>
              </w:rPr>
            </w:pPr>
            <w:r w:rsidRPr="000A17BE">
              <w:rPr>
                <w:rFonts w:ascii="Calibri" w:eastAsia="Times New Roman" w:hAnsi="Calibri" w:cs="Times New Roman"/>
                <w:b/>
                <w:color w:val="000000"/>
                <w:lang w:eastAsia="en-IN"/>
              </w:rPr>
              <w:t>Training &amp; Knowledge sharing Initiatives</w:t>
            </w:r>
          </w:p>
        </w:tc>
        <w:tc>
          <w:tcPr>
            <w:tcW w:w="757"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64.55</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64.55</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64.55</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64.55</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64.55</w:t>
            </w:r>
          </w:p>
        </w:tc>
        <w:tc>
          <w:tcPr>
            <w:tcW w:w="942"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b/>
                <w:color w:val="000000"/>
                <w:lang w:eastAsia="en-IN"/>
              </w:rPr>
            </w:pPr>
            <w:r w:rsidRPr="00743C5B">
              <w:rPr>
                <w:rFonts w:ascii="Calibri" w:eastAsia="Times New Roman" w:hAnsi="Calibri" w:cs="Times New Roman"/>
                <w:b/>
                <w:color w:val="000000"/>
                <w:lang w:eastAsia="en-IN"/>
              </w:rPr>
              <w:t>322.76</w:t>
            </w:r>
          </w:p>
        </w:tc>
      </w:tr>
      <w:tr w:rsidR="00EF3B36" w:rsidRPr="00743C5B" w:rsidTr="00401224">
        <w:trPr>
          <w:trHeight w:val="850"/>
        </w:trPr>
        <w:tc>
          <w:tcPr>
            <w:tcW w:w="2268" w:type="dxa"/>
            <w:tcBorders>
              <w:top w:val="nil"/>
              <w:left w:val="single" w:sz="8" w:space="0" w:color="auto"/>
              <w:bottom w:val="nil"/>
              <w:right w:val="single" w:sz="8" w:space="0" w:color="auto"/>
            </w:tcBorders>
            <w:shd w:val="clear" w:color="auto" w:fill="auto"/>
            <w:noWrap/>
            <w:vAlign w:val="center"/>
            <w:hideMark/>
          </w:tcPr>
          <w:p w:rsidR="00EF3B36" w:rsidRPr="000A17BE" w:rsidRDefault="00EF3B36" w:rsidP="00DD7D72">
            <w:pPr>
              <w:spacing w:after="0"/>
              <w:jc w:val="center"/>
              <w:rPr>
                <w:rFonts w:ascii="Calibri" w:eastAsia="Times New Roman" w:hAnsi="Calibri" w:cs="Times New Roman"/>
                <w:b/>
                <w:color w:val="000000"/>
                <w:lang w:eastAsia="en-IN"/>
              </w:rPr>
            </w:pPr>
            <w:r w:rsidRPr="000A17BE">
              <w:rPr>
                <w:rFonts w:ascii="Calibri" w:eastAsia="Times New Roman" w:hAnsi="Calibri" w:cs="Times New Roman"/>
                <w:b/>
                <w:color w:val="000000"/>
                <w:lang w:eastAsia="en-IN"/>
              </w:rPr>
              <w:t xml:space="preserve">Deployment of </w:t>
            </w:r>
            <w:proofErr w:type="spellStart"/>
            <w:r w:rsidRPr="000A17BE">
              <w:rPr>
                <w:rFonts w:ascii="Calibri" w:eastAsia="Times New Roman" w:hAnsi="Calibri" w:cs="Times New Roman"/>
                <w:b/>
                <w:color w:val="000000"/>
                <w:lang w:eastAsia="en-IN"/>
              </w:rPr>
              <w:t>SeMTs</w:t>
            </w:r>
            <w:proofErr w:type="spellEnd"/>
          </w:p>
        </w:tc>
        <w:tc>
          <w:tcPr>
            <w:tcW w:w="757"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61.03</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66.91</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73.38</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80.50</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88.33</w:t>
            </w:r>
          </w:p>
        </w:tc>
        <w:tc>
          <w:tcPr>
            <w:tcW w:w="942"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b/>
                <w:color w:val="000000"/>
                <w:lang w:eastAsia="en-IN"/>
              </w:rPr>
            </w:pPr>
            <w:r w:rsidRPr="00743C5B">
              <w:rPr>
                <w:rFonts w:ascii="Calibri" w:eastAsia="Times New Roman" w:hAnsi="Calibri" w:cs="Times New Roman"/>
                <w:b/>
                <w:color w:val="000000"/>
                <w:lang w:eastAsia="en-IN"/>
              </w:rPr>
              <w:t>370.15</w:t>
            </w:r>
          </w:p>
        </w:tc>
      </w:tr>
      <w:tr w:rsidR="00EF3B36" w:rsidRPr="00743C5B" w:rsidTr="00401224">
        <w:trPr>
          <w:trHeight w:val="850"/>
        </w:trPr>
        <w:tc>
          <w:tcPr>
            <w:tcW w:w="2268" w:type="dxa"/>
            <w:tcBorders>
              <w:top w:val="nil"/>
              <w:left w:val="single" w:sz="8" w:space="0" w:color="auto"/>
              <w:bottom w:val="nil"/>
              <w:right w:val="single" w:sz="8" w:space="0" w:color="auto"/>
            </w:tcBorders>
            <w:shd w:val="clear" w:color="auto" w:fill="auto"/>
            <w:noWrap/>
            <w:vAlign w:val="center"/>
            <w:hideMark/>
          </w:tcPr>
          <w:p w:rsidR="00EF3B36" w:rsidRPr="000A17BE" w:rsidRDefault="00EF3B36" w:rsidP="00DD7D72">
            <w:pPr>
              <w:spacing w:after="0"/>
              <w:jc w:val="center"/>
              <w:rPr>
                <w:rFonts w:ascii="Calibri" w:eastAsia="Times New Roman" w:hAnsi="Calibri" w:cs="Times New Roman"/>
                <w:b/>
                <w:color w:val="000000"/>
                <w:lang w:eastAsia="en-IN"/>
              </w:rPr>
            </w:pPr>
            <w:r w:rsidRPr="000A17BE">
              <w:rPr>
                <w:rFonts w:ascii="Calibri" w:eastAsia="Times New Roman" w:hAnsi="Calibri" w:cs="Times New Roman"/>
                <w:b/>
                <w:color w:val="000000"/>
                <w:lang w:eastAsia="en-IN"/>
              </w:rPr>
              <w:t>Operational Expenses</w:t>
            </w:r>
          </w:p>
        </w:tc>
        <w:tc>
          <w:tcPr>
            <w:tcW w:w="757"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17.43</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12.47</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15.52</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14.68</w:t>
            </w:r>
          </w:p>
        </w:tc>
        <w:tc>
          <w:tcPr>
            <w:tcW w:w="899"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15.95</w:t>
            </w:r>
          </w:p>
        </w:tc>
        <w:tc>
          <w:tcPr>
            <w:tcW w:w="942"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b/>
                <w:color w:val="000000"/>
                <w:lang w:eastAsia="en-IN"/>
              </w:rPr>
            </w:pPr>
            <w:r w:rsidRPr="00743C5B">
              <w:rPr>
                <w:rFonts w:ascii="Calibri" w:eastAsia="Times New Roman" w:hAnsi="Calibri" w:cs="Times New Roman"/>
                <w:b/>
                <w:color w:val="000000"/>
                <w:lang w:eastAsia="en-IN"/>
              </w:rPr>
              <w:t>76.06</w:t>
            </w:r>
          </w:p>
        </w:tc>
      </w:tr>
      <w:tr w:rsidR="00EF3B36" w:rsidRPr="00743C5B" w:rsidTr="00401224">
        <w:trPr>
          <w:trHeight w:val="850"/>
        </w:trPr>
        <w:tc>
          <w:tcPr>
            <w:tcW w:w="2268" w:type="dxa"/>
            <w:tcBorders>
              <w:top w:val="nil"/>
              <w:left w:val="single" w:sz="8" w:space="0" w:color="auto"/>
              <w:bottom w:val="single" w:sz="8" w:space="0" w:color="auto"/>
              <w:right w:val="single" w:sz="8" w:space="0" w:color="auto"/>
            </w:tcBorders>
            <w:shd w:val="clear" w:color="auto" w:fill="auto"/>
            <w:noWrap/>
            <w:vAlign w:val="center"/>
            <w:hideMark/>
          </w:tcPr>
          <w:p w:rsidR="00EF3B36" w:rsidRPr="000A17BE" w:rsidRDefault="00EF3B36" w:rsidP="00DD7D72">
            <w:pPr>
              <w:spacing w:after="0"/>
              <w:jc w:val="center"/>
              <w:rPr>
                <w:rFonts w:ascii="Calibri" w:eastAsia="Times New Roman" w:hAnsi="Calibri" w:cs="Times New Roman"/>
                <w:b/>
                <w:color w:val="000000"/>
                <w:lang w:eastAsia="en-IN"/>
              </w:rPr>
            </w:pPr>
            <w:r w:rsidRPr="000A17BE">
              <w:rPr>
                <w:rFonts w:ascii="Calibri" w:eastAsia="Times New Roman" w:hAnsi="Calibri" w:cs="Times New Roman"/>
                <w:b/>
                <w:color w:val="000000"/>
                <w:lang w:eastAsia="en-IN"/>
              </w:rPr>
              <w:t>Contingency</w:t>
            </w:r>
          </w:p>
        </w:tc>
        <w:tc>
          <w:tcPr>
            <w:tcW w:w="757" w:type="dxa"/>
            <w:tcBorders>
              <w:top w:val="nil"/>
              <w:left w:val="nil"/>
              <w:bottom w:val="single" w:sz="8" w:space="0" w:color="auto"/>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7.15</w:t>
            </w:r>
          </w:p>
        </w:tc>
        <w:tc>
          <w:tcPr>
            <w:tcW w:w="899" w:type="dxa"/>
            <w:tcBorders>
              <w:top w:val="nil"/>
              <w:left w:val="nil"/>
              <w:bottom w:val="single" w:sz="8" w:space="0" w:color="auto"/>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7.20</w:t>
            </w:r>
          </w:p>
        </w:tc>
        <w:tc>
          <w:tcPr>
            <w:tcW w:w="899" w:type="dxa"/>
            <w:tcBorders>
              <w:top w:val="nil"/>
              <w:left w:val="nil"/>
              <w:bottom w:val="single" w:sz="8" w:space="0" w:color="auto"/>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7.67</w:t>
            </w:r>
          </w:p>
        </w:tc>
        <w:tc>
          <w:tcPr>
            <w:tcW w:w="899" w:type="dxa"/>
            <w:tcBorders>
              <w:top w:val="nil"/>
              <w:left w:val="nil"/>
              <w:bottom w:val="single" w:sz="8" w:space="0" w:color="auto"/>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7.99</w:t>
            </w:r>
          </w:p>
        </w:tc>
        <w:tc>
          <w:tcPr>
            <w:tcW w:w="899" w:type="dxa"/>
            <w:tcBorders>
              <w:top w:val="nil"/>
              <w:left w:val="nil"/>
              <w:bottom w:val="single" w:sz="8" w:space="0" w:color="auto"/>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color w:val="000000"/>
                <w:lang w:eastAsia="en-IN"/>
              </w:rPr>
            </w:pPr>
            <w:r w:rsidRPr="00743C5B">
              <w:rPr>
                <w:rFonts w:ascii="Calibri" w:eastAsia="Times New Roman" w:hAnsi="Calibri" w:cs="Times New Roman"/>
                <w:color w:val="000000"/>
                <w:lang w:eastAsia="en-IN"/>
              </w:rPr>
              <w:t>8.44</w:t>
            </w:r>
          </w:p>
        </w:tc>
        <w:tc>
          <w:tcPr>
            <w:tcW w:w="942" w:type="dxa"/>
            <w:tcBorders>
              <w:top w:val="nil"/>
              <w:left w:val="nil"/>
              <w:bottom w:val="nil"/>
              <w:right w:val="single" w:sz="8" w:space="0" w:color="auto"/>
            </w:tcBorders>
            <w:shd w:val="clear" w:color="auto" w:fill="auto"/>
            <w:noWrap/>
            <w:vAlign w:val="center"/>
            <w:hideMark/>
          </w:tcPr>
          <w:p w:rsidR="00EF3B36" w:rsidRPr="00743C5B" w:rsidRDefault="00EF3B36" w:rsidP="00DD7D72">
            <w:pPr>
              <w:spacing w:after="0"/>
              <w:jc w:val="center"/>
              <w:rPr>
                <w:rFonts w:ascii="Calibri" w:eastAsia="Times New Roman" w:hAnsi="Calibri" w:cs="Times New Roman"/>
                <w:b/>
                <w:color w:val="000000"/>
                <w:lang w:eastAsia="en-IN"/>
              </w:rPr>
            </w:pPr>
            <w:r w:rsidRPr="00743C5B">
              <w:rPr>
                <w:rFonts w:ascii="Calibri" w:eastAsia="Times New Roman" w:hAnsi="Calibri" w:cs="Times New Roman"/>
                <w:b/>
                <w:color w:val="000000"/>
                <w:lang w:eastAsia="en-IN"/>
              </w:rPr>
              <w:t>38.45</w:t>
            </w:r>
          </w:p>
        </w:tc>
      </w:tr>
      <w:tr w:rsidR="00EF3B36" w:rsidRPr="00743C5B" w:rsidTr="00401224">
        <w:trPr>
          <w:trHeight w:val="388"/>
        </w:trPr>
        <w:tc>
          <w:tcPr>
            <w:tcW w:w="6621" w:type="dxa"/>
            <w:gridSpan w:val="6"/>
            <w:tcBorders>
              <w:top w:val="nil"/>
              <w:left w:val="single" w:sz="8" w:space="0" w:color="auto"/>
              <w:bottom w:val="single" w:sz="8" w:space="0" w:color="auto"/>
              <w:right w:val="single" w:sz="8" w:space="0" w:color="000000"/>
            </w:tcBorders>
            <w:shd w:val="clear" w:color="000000" w:fill="C5D9F1"/>
            <w:noWrap/>
            <w:vAlign w:val="center"/>
            <w:hideMark/>
          </w:tcPr>
          <w:p w:rsidR="00EF3B36" w:rsidRPr="00743C5B" w:rsidRDefault="00EF3B36" w:rsidP="00DD7D72">
            <w:pPr>
              <w:spacing w:after="0"/>
              <w:jc w:val="center"/>
              <w:rPr>
                <w:rFonts w:ascii="Calibri" w:eastAsia="Times New Roman" w:hAnsi="Calibri" w:cs="Times New Roman"/>
                <w:b/>
                <w:bCs/>
                <w:color w:val="000000"/>
                <w:lang w:eastAsia="en-IN"/>
              </w:rPr>
            </w:pPr>
            <w:r w:rsidRPr="00743C5B">
              <w:rPr>
                <w:rFonts w:ascii="Calibri" w:eastAsia="Times New Roman" w:hAnsi="Calibri" w:cs="Times New Roman"/>
                <w:b/>
                <w:bCs/>
                <w:color w:val="000000"/>
                <w:lang w:eastAsia="en-IN"/>
              </w:rPr>
              <w:t>Total Outlay</w:t>
            </w:r>
          </w:p>
        </w:tc>
        <w:tc>
          <w:tcPr>
            <w:tcW w:w="942" w:type="dxa"/>
            <w:tcBorders>
              <w:top w:val="single" w:sz="8" w:space="0" w:color="auto"/>
              <w:left w:val="nil"/>
              <w:bottom w:val="single" w:sz="8" w:space="0" w:color="auto"/>
              <w:right w:val="single" w:sz="8" w:space="0" w:color="auto"/>
            </w:tcBorders>
            <w:shd w:val="clear" w:color="000000" w:fill="C5D9F1"/>
            <w:noWrap/>
            <w:vAlign w:val="center"/>
            <w:hideMark/>
          </w:tcPr>
          <w:p w:rsidR="00EF3B36" w:rsidRPr="00743C5B" w:rsidRDefault="00EF3B36" w:rsidP="00DD7D72">
            <w:pPr>
              <w:spacing w:after="0"/>
              <w:jc w:val="center"/>
              <w:rPr>
                <w:rFonts w:ascii="Calibri" w:eastAsia="Times New Roman" w:hAnsi="Calibri" w:cs="Times New Roman"/>
                <w:b/>
                <w:bCs/>
                <w:color w:val="000000"/>
                <w:lang w:eastAsia="en-IN"/>
              </w:rPr>
            </w:pPr>
            <w:r w:rsidRPr="00743C5B">
              <w:rPr>
                <w:rFonts w:ascii="Calibri" w:eastAsia="Times New Roman" w:hAnsi="Calibri" w:cs="Times New Roman"/>
                <w:b/>
                <w:bCs/>
                <w:color w:val="000000"/>
                <w:lang w:eastAsia="en-IN"/>
              </w:rPr>
              <w:t>807.42</w:t>
            </w:r>
          </w:p>
        </w:tc>
      </w:tr>
    </w:tbl>
    <w:p w:rsidR="00EF3B36" w:rsidRPr="00E81B83" w:rsidRDefault="00EF3B36" w:rsidP="00DD7D72">
      <w:pPr>
        <w:pStyle w:val="ListParagraph"/>
        <w:spacing w:after="0"/>
        <w:ind w:left="900"/>
        <w:jc w:val="both"/>
        <w:rPr>
          <w:rFonts w:asciiTheme="majorHAnsi" w:hAnsiTheme="majorHAnsi" w:cs="Calibri"/>
          <w:sz w:val="14"/>
        </w:rPr>
      </w:pPr>
    </w:p>
    <w:p w:rsidR="00EF3B36" w:rsidRDefault="00EF3B36" w:rsidP="00DD7D72">
      <w:pPr>
        <w:pStyle w:val="ListParagraph"/>
        <w:spacing w:after="0"/>
        <w:ind w:left="900"/>
        <w:jc w:val="both"/>
        <w:rPr>
          <w:rFonts w:asciiTheme="majorHAnsi" w:hAnsiTheme="majorHAnsi" w:cs="Calibri"/>
          <w:sz w:val="24"/>
        </w:rPr>
      </w:pPr>
    </w:p>
    <w:p w:rsidR="00EF3B36" w:rsidRDefault="00EF3B36" w:rsidP="00DD7D72">
      <w:pPr>
        <w:pStyle w:val="ListParagraph"/>
        <w:spacing w:after="0"/>
        <w:ind w:left="900"/>
        <w:jc w:val="both"/>
        <w:rPr>
          <w:rFonts w:asciiTheme="majorHAnsi" w:hAnsiTheme="majorHAnsi" w:cs="Calibri"/>
          <w:sz w:val="24"/>
        </w:rPr>
      </w:pPr>
    </w:p>
    <w:p w:rsidR="00EF3B36" w:rsidRDefault="00EF3B36" w:rsidP="00DD7D72">
      <w:pPr>
        <w:pStyle w:val="ListParagraph"/>
        <w:spacing w:after="0"/>
        <w:ind w:left="900"/>
        <w:jc w:val="both"/>
        <w:rPr>
          <w:rFonts w:asciiTheme="majorHAnsi" w:hAnsiTheme="majorHAnsi" w:cs="Calibri"/>
          <w:sz w:val="24"/>
        </w:rPr>
      </w:pPr>
    </w:p>
    <w:p w:rsidR="00EF3B36" w:rsidRDefault="00EF3B36" w:rsidP="00DD7D72">
      <w:pPr>
        <w:rPr>
          <w:rFonts w:asciiTheme="majorHAnsi" w:hAnsiTheme="majorHAnsi" w:cs="Calibri"/>
          <w:b/>
          <w:sz w:val="24"/>
          <w:u w:val="single"/>
          <w:lang w:val="en-US"/>
        </w:rPr>
      </w:pPr>
      <w:r>
        <w:rPr>
          <w:rFonts w:asciiTheme="majorHAnsi" w:hAnsiTheme="majorHAnsi" w:cs="Calibri"/>
          <w:b/>
          <w:sz w:val="24"/>
          <w:u w:val="single"/>
        </w:rPr>
        <w:br w:type="page"/>
      </w:r>
    </w:p>
    <w:p w:rsidR="00EF3B36" w:rsidRDefault="00EF3B36" w:rsidP="00401224">
      <w:pPr>
        <w:pStyle w:val="ListParagraph"/>
        <w:numPr>
          <w:ilvl w:val="0"/>
          <w:numId w:val="25"/>
        </w:numPr>
        <w:spacing w:after="0"/>
        <w:ind w:left="1418" w:hanging="283"/>
        <w:rPr>
          <w:rFonts w:cs="Calibri"/>
          <w:b/>
          <w:sz w:val="24"/>
          <w:u w:val="single"/>
        </w:rPr>
      </w:pPr>
      <w:r w:rsidRPr="00FA6D1E">
        <w:rPr>
          <w:rFonts w:cs="Calibri"/>
          <w:b/>
          <w:sz w:val="24"/>
          <w:u w:val="single"/>
        </w:rPr>
        <w:lastRenderedPageBreak/>
        <w:t>Component wise financial outlay</w:t>
      </w:r>
    </w:p>
    <w:p w:rsidR="00401224" w:rsidRPr="00401224" w:rsidRDefault="00401224" w:rsidP="00401224">
      <w:pPr>
        <w:pStyle w:val="ListParagraph"/>
        <w:spacing w:after="0"/>
        <w:ind w:left="1418"/>
        <w:rPr>
          <w:rFonts w:cs="Calibri"/>
          <w:b/>
          <w:sz w:val="16"/>
          <w:szCs w:val="16"/>
          <w:u w:val="single"/>
        </w:rPr>
      </w:pPr>
    </w:p>
    <w:p w:rsidR="00EF3B36" w:rsidRPr="00FA6D1E" w:rsidRDefault="00EF3B36" w:rsidP="00DD7D72">
      <w:pPr>
        <w:pStyle w:val="Header"/>
        <w:spacing w:line="276" w:lineRule="auto"/>
        <w:rPr>
          <w:b/>
          <w:sz w:val="24"/>
        </w:rPr>
      </w:pPr>
      <w:r w:rsidRPr="00FA6D1E">
        <w:rPr>
          <w:b/>
          <w:sz w:val="28"/>
        </w:rPr>
        <w:tab/>
      </w:r>
      <w:r w:rsidRPr="00FA6D1E">
        <w:rPr>
          <w:b/>
          <w:sz w:val="24"/>
        </w:rPr>
        <w:t>Total Outlay – Rs. 807.42 Crores</w:t>
      </w:r>
    </w:p>
    <w:p w:rsidR="00EF3B36" w:rsidRDefault="00EF3B36" w:rsidP="00DD7D72">
      <w:pPr>
        <w:pStyle w:val="ListParagraph"/>
        <w:spacing w:after="0"/>
        <w:ind w:left="-142"/>
        <w:rPr>
          <w:noProof/>
          <w:lang w:eastAsia="en-IN"/>
        </w:rPr>
      </w:pPr>
      <w:r w:rsidRPr="00895460">
        <w:rPr>
          <w:noProof/>
          <w:lang w:eastAsia="en-IN"/>
        </w:rPr>
        <w:drawing>
          <wp:inline distT="0" distB="0" distL="0" distR="0">
            <wp:extent cx="6497176" cy="8005314"/>
            <wp:effectExtent l="19050" t="0" r="17924" b="0"/>
            <wp:docPr id="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EF3B36" w:rsidRPr="0028773E" w:rsidRDefault="00EF3B36" w:rsidP="00DD7D72">
      <w:pPr>
        <w:pStyle w:val="ListParagraph"/>
        <w:spacing w:after="0"/>
        <w:ind w:left="567"/>
        <w:rPr>
          <w:lang w:eastAsia="ar-SA"/>
        </w:rPr>
      </w:pPr>
      <w:r w:rsidRPr="002A098E">
        <w:rPr>
          <w:i/>
        </w:rPr>
        <w:t>Note: All figures rounded off to 2 decimal places</w:t>
      </w:r>
    </w:p>
    <w:p w:rsidR="00C73121" w:rsidRDefault="00C73121" w:rsidP="00C73121">
      <w:pPr>
        <w:pStyle w:val="ListParagraph"/>
        <w:spacing w:after="0"/>
        <w:ind w:left="1418"/>
        <w:rPr>
          <w:rFonts w:cs="Calibri"/>
          <w:b/>
          <w:sz w:val="24"/>
          <w:u w:val="single"/>
        </w:rPr>
      </w:pPr>
    </w:p>
    <w:p w:rsidR="00C73121" w:rsidRDefault="00C73121" w:rsidP="00C73121">
      <w:pPr>
        <w:pStyle w:val="ListParagraph"/>
        <w:spacing w:after="0"/>
        <w:ind w:left="1418"/>
        <w:rPr>
          <w:rFonts w:cs="Calibri"/>
          <w:b/>
          <w:sz w:val="24"/>
          <w:u w:val="single"/>
        </w:rPr>
      </w:pPr>
    </w:p>
    <w:p w:rsidR="00EF3B36" w:rsidRDefault="00EF3B36" w:rsidP="00401224">
      <w:pPr>
        <w:pStyle w:val="ListParagraph"/>
        <w:numPr>
          <w:ilvl w:val="0"/>
          <w:numId w:val="25"/>
        </w:numPr>
        <w:spacing w:after="0"/>
        <w:ind w:left="1418" w:hanging="283"/>
        <w:rPr>
          <w:rFonts w:cs="Calibri"/>
          <w:b/>
          <w:sz w:val="24"/>
          <w:u w:val="single"/>
        </w:rPr>
      </w:pPr>
      <w:r w:rsidRPr="00FA6D1E">
        <w:rPr>
          <w:rFonts w:cs="Calibri"/>
          <w:b/>
          <w:sz w:val="24"/>
          <w:u w:val="single"/>
        </w:rPr>
        <w:lastRenderedPageBreak/>
        <w:t xml:space="preserve">Detailed computation component wise </w:t>
      </w:r>
    </w:p>
    <w:p w:rsidR="00C73121" w:rsidRPr="00C73121" w:rsidRDefault="00C73121" w:rsidP="00C73121">
      <w:pPr>
        <w:pStyle w:val="ListParagraph"/>
        <w:spacing w:after="0"/>
        <w:ind w:left="1418"/>
        <w:jc w:val="both"/>
        <w:rPr>
          <w:rFonts w:cs="Calibri"/>
        </w:rPr>
      </w:pPr>
      <w:r w:rsidRPr="00C73121">
        <w:rPr>
          <w:rFonts w:cs="Calibri"/>
        </w:rPr>
        <w:t>The</w:t>
      </w:r>
      <w:r>
        <w:rPr>
          <w:rFonts w:cs="Calibri"/>
        </w:rPr>
        <w:t xml:space="preserve"> component wise computation is estimated below. However, the actual cost of may vary while framing the component wise implementation plan. Also, some new initiatives may also be required to be taken up during the course of implementation. Any re-allocation or re-appropriation of funds with the total outlay and the new initiatives will be carried out with the approval of the Empowered Committee.     </w:t>
      </w:r>
    </w:p>
    <w:p w:rsidR="00EF3B36" w:rsidRPr="00FA6D1E" w:rsidRDefault="00EF3B36" w:rsidP="00DD7D72">
      <w:pPr>
        <w:pStyle w:val="ListParagraph"/>
        <w:spacing w:after="0"/>
        <w:ind w:left="567"/>
        <w:jc w:val="both"/>
        <w:rPr>
          <w:rFonts w:cs="Calibri"/>
        </w:rPr>
      </w:pPr>
    </w:p>
    <w:tbl>
      <w:tblPr>
        <w:tblW w:w="9937" w:type="dxa"/>
        <w:tblInd w:w="94" w:type="dxa"/>
        <w:tblLook w:val="04A0"/>
      </w:tblPr>
      <w:tblGrid>
        <w:gridCol w:w="797"/>
        <w:gridCol w:w="1485"/>
        <w:gridCol w:w="2694"/>
        <w:gridCol w:w="3543"/>
        <w:gridCol w:w="1418"/>
      </w:tblGrid>
      <w:tr w:rsidR="00EF3B36" w:rsidRPr="00FA6D1E" w:rsidTr="00FA6D1E">
        <w:trPr>
          <w:trHeight w:val="315"/>
        </w:trPr>
        <w:tc>
          <w:tcPr>
            <w:tcW w:w="9937" w:type="dxa"/>
            <w:gridSpan w:val="5"/>
            <w:tcBorders>
              <w:top w:val="single" w:sz="4" w:space="0" w:color="auto"/>
              <w:left w:val="single" w:sz="4" w:space="0" w:color="auto"/>
              <w:bottom w:val="nil"/>
              <w:right w:val="single" w:sz="4" w:space="0" w:color="auto"/>
            </w:tcBorders>
            <w:shd w:val="clear" w:color="auto" w:fill="auto"/>
            <w:noWrap/>
            <w:vAlign w:val="center"/>
            <w:hideMark/>
          </w:tcPr>
          <w:p w:rsidR="00EF3B36" w:rsidRPr="00FA6D1E" w:rsidRDefault="00EF3B36" w:rsidP="00DD7D72">
            <w:pPr>
              <w:spacing w:after="0" w:line="240" w:lineRule="auto"/>
              <w:jc w:val="right"/>
              <w:rPr>
                <w:rFonts w:eastAsia="Times New Roman" w:cs="Arial"/>
                <w:i/>
                <w:iCs/>
                <w:color w:val="000000"/>
                <w:lang w:eastAsia="en-IN"/>
              </w:rPr>
            </w:pPr>
            <w:bookmarkStart w:id="58" w:name="_Toc368864678"/>
            <w:bookmarkStart w:id="59" w:name="_Toc369767909"/>
            <w:bookmarkStart w:id="60" w:name="_Toc372361845"/>
            <w:bookmarkStart w:id="61" w:name="_Toc368864691"/>
            <w:r w:rsidRPr="00FA6D1E">
              <w:rPr>
                <w:rFonts w:eastAsia="Times New Roman" w:cs="Arial"/>
                <w:i/>
                <w:iCs/>
                <w:color w:val="000000"/>
                <w:lang w:eastAsia="en-IN"/>
              </w:rPr>
              <w:t>All figures in Rs. Crores</w:t>
            </w:r>
          </w:p>
        </w:tc>
      </w:tr>
      <w:tr w:rsidR="00EF3B36" w:rsidRPr="00FA6D1E" w:rsidTr="00FA6D1E">
        <w:trPr>
          <w:trHeight w:val="570"/>
        </w:trPr>
        <w:tc>
          <w:tcPr>
            <w:tcW w:w="79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Times New Roman"/>
                <w:b/>
                <w:bCs/>
                <w:color w:val="000000"/>
                <w:lang w:eastAsia="en-IN"/>
              </w:rPr>
            </w:pPr>
            <w:r w:rsidRPr="00FA6D1E">
              <w:rPr>
                <w:rFonts w:eastAsia="Times New Roman" w:cs="Times New Roman"/>
                <w:b/>
                <w:bCs/>
                <w:color w:val="000000"/>
                <w:lang w:eastAsia="en-IN"/>
              </w:rPr>
              <w:t>S. No</w:t>
            </w:r>
          </w:p>
        </w:tc>
        <w:tc>
          <w:tcPr>
            <w:tcW w:w="1485" w:type="dxa"/>
            <w:tcBorders>
              <w:top w:val="single" w:sz="8" w:space="0" w:color="auto"/>
              <w:left w:val="nil"/>
              <w:bottom w:val="single" w:sz="8" w:space="0" w:color="auto"/>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Times New Roman"/>
                <w:b/>
                <w:bCs/>
                <w:color w:val="000000"/>
                <w:lang w:eastAsia="en-IN"/>
              </w:rPr>
            </w:pPr>
            <w:r w:rsidRPr="00FA6D1E">
              <w:rPr>
                <w:rFonts w:eastAsia="Times New Roman" w:cs="Times New Roman"/>
                <w:b/>
                <w:bCs/>
                <w:color w:val="000000"/>
                <w:lang w:eastAsia="en-IN"/>
              </w:rPr>
              <w:t>Fund allocation</w:t>
            </w:r>
          </w:p>
        </w:tc>
        <w:tc>
          <w:tcPr>
            <w:tcW w:w="2694" w:type="dxa"/>
            <w:tcBorders>
              <w:top w:val="single" w:sz="8" w:space="0" w:color="auto"/>
              <w:left w:val="nil"/>
              <w:bottom w:val="single" w:sz="8" w:space="0" w:color="auto"/>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Times New Roman"/>
                <w:b/>
                <w:bCs/>
                <w:color w:val="000000"/>
                <w:lang w:eastAsia="en-IN"/>
              </w:rPr>
            </w:pPr>
            <w:r w:rsidRPr="00FA6D1E">
              <w:rPr>
                <w:rFonts w:eastAsia="Times New Roman" w:cs="Times New Roman"/>
                <w:b/>
                <w:bCs/>
                <w:color w:val="000000"/>
                <w:lang w:eastAsia="en-IN"/>
              </w:rPr>
              <w:t>Component</w:t>
            </w:r>
          </w:p>
        </w:tc>
        <w:tc>
          <w:tcPr>
            <w:tcW w:w="3543" w:type="dxa"/>
            <w:tcBorders>
              <w:top w:val="single" w:sz="8" w:space="0" w:color="auto"/>
              <w:left w:val="nil"/>
              <w:bottom w:val="single" w:sz="8" w:space="0" w:color="auto"/>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Times New Roman"/>
                <w:b/>
                <w:bCs/>
                <w:color w:val="000000"/>
                <w:lang w:eastAsia="en-IN"/>
              </w:rPr>
            </w:pPr>
            <w:r w:rsidRPr="00FA6D1E">
              <w:rPr>
                <w:rFonts w:eastAsia="Times New Roman" w:cs="Times New Roman"/>
                <w:b/>
                <w:bCs/>
                <w:color w:val="000000"/>
                <w:lang w:eastAsia="en-IN"/>
              </w:rPr>
              <w:t>Computation</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Times New Roman"/>
                <w:b/>
                <w:bCs/>
                <w:color w:val="000000"/>
                <w:lang w:eastAsia="en-IN"/>
              </w:rPr>
            </w:pPr>
            <w:r w:rsidRPr="00FA6D1E">
              <w:rPr>
                <w:rFonts w:eastAsia="Times New Roman" w:cs="Times New Roman"/>
                <w:b/>
                <w:bCs/>
                <w:color w:val="000000"/>
                <w:lang w:eastAsia="en-IN"/>
              </w:rPr>
              <w:t>Total Cost</w:t>
            </w:r>
          </w:p>
        </w:tc>
      </w:tr>
      <w:tr w:rsidR="00EF3B36" w:rsidRPr="00FA6D1E" w:rsidTr="00FA6D1E">
        <w:trPr>
          <w:trHeight w:val="570"/>
        </w:trPr>
        <w:tc>
          <w:tcPr>
            <w:tcW w:w="797"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 </w:t>
            </w:r>
          </w:p>
        </w:tc>
        <w:tc>
          <w:tcPr>
            <w:tcW w:w="1485" w:type="dxa"/>
            <w:vMerge w:val="restart"/>
            <w:tcBorders>
              <w:top w:val="nil"/>
              <w:left w:val="single" w:sz="4" w:space="0" w:color="auto"/>
              <w:bottom w:val="single" w:sz="8" w:space="0" w:color="000000"/>
              <w:right w:val="single" w:sz="4"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Training &amp; Knowledge sharing Initiatives</w:t>
            </w: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Specialized training programmes for Central Line Ministries</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10 programmes across all central line ministries every year over 5 years @ Rs.7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per programme</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3.50</w:t>
            </w:r>
          </w:p>
        </w:tc>
      </w:tr>
      <w:tr w:rsidR="00EF3B36" w:rsidRPr="00FA6D1E" w:rsidTr="00FA6D1E">
        <w:trPr>
          <w:trHeight w:val="57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Technical training and Thematic workshops </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10 workshops per year @ Rs.12.50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per workshop) over 5 years</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6.25</w:t>
            </w:r>
          </w:p>
        </w:tc>
      </w:tr>
      <w:tr w:rsidR="00EF3B36" w:rsidRPr="00FA6D1E" w:rsidTr="00FA6D1E">
        <w:trPr>
          <w:trHeight w:val="57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SeMT/</w:t>
            </w:r>
            <w:proofErr w:type="spellStart"/>
            <w:r w:rsidRPr="00FA6D1E">
              <w:rPr>
                <w:rFonts w:eastAsia="Times New Roman" w:cs="Arial"/>
                <w:color w:val="000000"/>
                <w:lang w:eastAsia="en-IN"/>
              </w:rPr>
              <w:t>PeMT</w:t>
            </w:r>
            <w:proofErr w:type="spellEnd"/>
            <w:r w:rsidRPr="00FA6D1E">
              <w:rPr>
                <w:rFonts w:eastAsia="Times New Roman" w:cs="Arial"/>
                <w:color w:val="000000"/>
                <w:lang w:eastAsia="en-IN"/>
              </w:rPr>
              <w:t xml:space="preserve"> Orientation Training for States</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Rs.65000 per participants for approximately 500 professionals over a period of 5 years</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3.25</w:t>
            </w:r>
          </w:p>
        </w:tc>
      </w:tr>
      <w:tr w:rsidR="00EF3B36" w:rsidRPr="00FA6D1E" w:rsidTr="00FA6D1E">
        <w:trPr>
          <w:trHeight w:val="57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CIO Programmes for States &amp; Central line ministries</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8 programmes every year for 5 years at average cost of Rs.2 </w:t>
            </w:r>
            <w:proofErr w:type="spellStart"/>
            <w:r w:rsidRPr="00FA6D1E">
              <w:rPr>
                <w:rFonts w:eastAsia="Times New Roman" w:cs="Arial"/>
                <w:color w:val="000000"/>
                <w:lang w:eastAsia="en-IN"/>
              </w:rPr>
              <w:t>cr</w:t>
            </w:r>
            <w:proofErr w:type="spellEnd"/>
            <w:r w:rsidRPr="00FA6D1E">
              <w:rPr>
                <w:rFonts w:eastAsia="Times New Roman" w:cs="Arial"/>
                <w:color w:val="000000"/>
                <w:lang w:eastAsia="en-IN"/>
              </w:rPr>
              <w:t xml:space="preserve"> per programme</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80.00</w:t>
            </w:r>
          </w:p>
        </w:tc>
      </w:tr>
      <w:tr w:rsidR="00EF3B36" w:rsidRPr="00FA6D1E" w:rsidTr="00FA6D1E">
        <w:trPr>
          <w:trHeight w:val="57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Domestic &amp; International - Best Practice Study</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1 International @Rs.1.5 Cr. and 2 Domestic @ Rs.50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best practice study visit every year for 5 years</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12.50</w:t>
            </w:r>
          </w:p>
        </w:tc>
      </w:tr>
      <w:tr w:rsidR="00EF3B36" w:rsidRPr="00FA6D1E" w:rsidTr="00FA6D1E">
        <w:trPr>
          <w:trHeight w:val="30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Content Development &amp; Management</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Rs. 20 Cr</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20.00</w:t>
            </w:r>
          </w:p>
        </w:tc>
      </w:tr>
      <w:tr w:rsidR="00EF3B36" w:rsidRPr="00FA6D1E" w:rsidTr="00FA6D1E">
        <w:trPr>
          <w:trHeight w:val="114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Strengthening Pool of Trainers for e-Gov: </w:t>
            </w:r>
            <w:r w:rsidRPr="00FA6D1E">
              <w:rPr>
                <w:rFonts w:eastAsia="Times New Roman" w:cs="Arial"/>
                <w:color w:val="000000"/>
                <w:lang w:eastAsia="en-IN"/>
              </w:rPr>
              <w:br/>
              <w:t>1. Empanelment of agencies</w:t>
            </w:r>
            <w:r w:rsidRPr="00FA6D1E">
              <w:rPr>
                <w:rFonts w:eastAsia="Times New Roman" w:cs="Arial"/>
                <w:color w:val="000000"/>
                <w:lang w:eastAsia="en-IN"/>
              </w:rPr>
              <w:br/>
              <w:t xml:space="preserve">2. Training of Trainers - Certification Process </w:t>
            </w:r>
            <w:r w:rsidRPr="00FA6D1E">
              <w:rPr>
                <w:rFonts w:eastAsia="Times New Roman" w:cs="Arial"/>
                <w:color w:val="000000"/>
                <w:lang w:eastAsia="en-IN"/>
              </w:rPr>
              <w:br/>
              <w:t>3. Trainer Development - Performance based</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1 program every year for a batch of 25 participants @ Rs.1.3 </w:t>
            </w:r>
            <w:proofErr w:type="spellStart"/>
            <w:r w:rsidRPr="00FA6D1E">
              <w:rPr>
                <w:rFonts w:eastAsia="Times New Roman" w:cs="Arial"/>
                <w:color w:val="000000"/>
                <w:lang w:eastAsia="en-IN"/>
              </w:rPr>
              <w:t>lakhs</w:t>
            </w:r>
            <w:proofErr w:type="spellEnd"/>
            <w:r w:rsidRPr="00FA6D1E">
              <w:rPr>
                <w:rFonts w:eastAsia="Times New Roman" w:cs="Arial"/>
                <w:color w:val="000000"/>
                <w:lang w:eastAsia="en-IN"/>
              </w:rPr>
              <w:t xml:space="preserve"> per participant </w:t>
            </w:r>
            <w:r w:rsidRPr="00FA6D1E">
              <w:rPr>
                <w:rFonts w:eastAsia="Times New Roman" w:cs="Arial"/>
                <w:color w:val="000000"/>
                <w:lang w:eastAsia="en-IN"/>
              </w:rPr>
              <w:br/>
              <w:t xml:space="preserve">1 program every year for a batch of 15 participants @ Rs 4.5 </w:t>
            </w:r>
            <w:proofErr w:type="spellStart"/>
            <w:r w:rsidRPr="00FA6D1E">
              <w:rPr>
                <w:rFonts w:eastAsia="Times New Roman" w:cs="Arial"/>
                <w:color w:val="000000"/>
                <w:lang w:eastAsia="en-IN"/>
              </w:rPr>
              <w:t>lakhs</w:t>
            </w:r>
            <w:proofErr w:type="spellEnd"/>
            <w:r w:rsidRPr="00FA6D1E">
              <w:rPr>
                <w:rFonts w:eastAsia="Times New Roman" w:cs="Arial"/>
                <w:color w:val="000000"/>
                <w:lang w:eastAsia="en-IN"/>
              </w:rPr>
              <w:t xml:space="preserve"> per participant</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5.00</w:t>
            </w:r>
          </w:p>
        </w:tc>
      </w:tr>
      <w:tr w:rsidR="00EF3B36" w:rsidRPr="00FA6D1E" w:rsidTr="00FA6D1E">
        <w:trPr>
          <w:trHeight w:val="855"/>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Knowledge Management Framework for e-Governance</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DPR development - Rs. 6,000,000</w:t>
            </w:r>
            <w:r w:rsidRPr="00FA6D1E">
              <w:rPr>
                <w:rFonts w:eastAsia="Times New Roman" w:cs="Arial"/>
                <w:color w:val="000000"/>
                <w:lang w:eastAsia="en-IN"/>
              </w:rPr>
              <w:br/>
              <w:t>Application Development &amp; Integration - Rs. 20,000,000</w:t>
            </w:r>
            <w:r w:rsidRPr="00FA6D1E">
              <w:rPr>
                <w:rFonts w:eastAsia="Times New Roman" w:cs="Arial"/>
                <w:color w:val="000000"/>
                <w:lang w:eastAsia="en-IN"/>
              </w:rPr>
              <w:br/>
              <w:t>Application Management - Rs. 24,000,000</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5.00</w:t>
            </w:r>
          </w:p>
        </w:tc>
      </w:tr>
      <w:tr w:rsidR="00EF3B36" w:rsidRPr="00FA6D1E" w:rsidTr="00FA6D1E">
        <w:trPr>
          <w:trHeight w:val="57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Online Trainings for e-Governance / Certification programmes</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400 professionals every year @ Rs.25000 per participant</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5.00</w:t>
            </w:r>
          </w:p>
        </w:tc>
      </w:tr>
      <w:tr w:rsidR="00EF3B36" w:rsidRPr="00FA6D1E" w:rsidTr="00FA6D1E">
        <w:trPr>
          <w:trHeight w:val="30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Learning Management System</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Rs.10 Cr.</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10.00</w:t>
            </w:r>
          </w:p>
        </w:tc>
      </w:tr>
      <w:tr w:rsidR="00EF3B36" w:rsidRPr="00FA6D1E" w:rsidTr="00FA6D1E">
        <w:trPr>
          <w:trHeight w:val="57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Apex / Policy Level Sensitization and awareness Workshops </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1 workshop per year per State/UT @ Rs.20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per workshop</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36.00</w:t>
            </w:r>
          </w:p>
        </w:tc>
      </w:tr>
      <w:tr w:rsidR="00EF3B36" w:rsidRPr="00FA6D1E" w:rsidTr="00FA6D1E">
        <w:trPr>
          <w:trHeight w:val="57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Specialized training programmes for States officials/</w:t>
            </w:r>
            <w:proofErr w:type="spellStart"/>
            <w:r w:rsidRPr="00FA6D1E">
              <w:rPr>
                <w:rFonts w:eastAsia="Times New Roman" w:cs="Arial"/>
                <w:color w:val="000000"/>
                <w:lang w:eastAsia="en-IN"/>
              </w:rPr>
              <w:t>PeMTs</w:t>
            </w:r>
            <w:proofErr w:type="spellEnd"/>
            <w:r w:rsidRPr="00FA6D1E">
              <w:rPr>
                <w:rFonts w:eastAsia="Times New Roman" w:cs="Arial"/>
                <w:color w:val="000000"/>
                <w:lang w:eastAsia="en-IN"/>
              </w:rPr>
              <w:t>/</w:t>
            </w:r>
            <w:proofErr w:type="spellStart"/>
            <w:r w:rsidRPr="00FA6D1E">
              <w:rPr>
                <w:rFonts w:eastAsia="Times New Roman" w:cs="Arial"/>
                <w:color w:val="000000"/>
                <w:lang w:eastAsia="en-IN"/>
              </w:rPr>
              <w:t>SeMTs</w:t>
            </w:r>
            <w:proofErr w:type="spellEnd"/>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Category A:9, Category B:6 &amp; Category C:4 programmes every year for 35 State over 5 years @ Rs. 7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per programme</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107.55</w:t>
            </w:r>
          </w:p>
        </w:tc>
      </w:tr>
      <w:tr w:rsidR="00EF3B36" w:rsidRPr="00FA6D1E" w:rsidTr="00FA6D1E">
        <w:trPr>
          <w:trHeight w:val="630"/>
        </w:trPr>
        <w:tc>
          <w:tcPr>
            <w:tcW w:w="797" w:type="dxa"/>
            <w:vMerge/>
            <w:tcBorders>
              <w:top w:val="nil"/>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8"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Localization &amp; Customization of trainings</w:t>
            </w:r>
          </w:p>
        </w:tc>
        <w:tc>
          <w:tcPr>
            <w:tcW w:w="3543" w:type="dxa"/>
            <w:tcBorders>
              <w:top w:val="nil"/>
              <w:left w:val="nil"/>
              <w:bottom w:val="single" w:sz="8"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Localization and customization of Trainings as per State requirements @20% of total training funds including Apex and Specialized</w:t>
            </w:r>
          </w:p>
        </w:tc>
        <w:tc>
          <w:tcPr>
            <w:tcW w:w="1418" w:type="dxa"/>
            <w:tcBorders>
              <w:top w:val="nil"/>
              <w:left w:val="nil"/>
              <w:bottom w:val="single" w:sz="8"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28.71</w:t>
            </w:r>
          </w:p>
        </w:tc>
      </w:tr>
      <w:tr w:rsidR="00EF3B36" w:rsidRPr="00FA6D1E" w:rsidTr="00FA6D1E">
        <w:trPr>
          <w:trHeight w:val="2565"/>
        </w:trPr>
        <w:tc>
          <w:tcPr>
            <w:tcW w:w="797" w:type="dxa"/>
            <w:vMerge w:val="restart"/>
            <w:tcBorders>
              <w:top w:val="nil"/>
              <w:left w:val="single" w:sz="8" w:space="0" w:color="auto"/>
              <w:bottom w:val="nil"/>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2</w:t>
            </w:r>
          </w:p>
        </w:tc>
        <w:tc>
          <w:tcPr>
            <w:tcW w:w="1485" w:type="dxa"/>
            <w:vMerge w:val="restart"/>
            <w:tcBorders>
              <w:top w:val="nil"/>
              <w:left w:val="single" w:sz="4" w:space="0" w:color="auto"/>
              <w:bottom w:val="nil"/>
              <w:right w:val="single" w:sz="4"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 xml:space="preserve">Deployment of </w:t>
            </w:r>
            <w:proofErr w:type="spellStart"/>
            <w:r w:rsidRPr="00FA6D1E">
              <w:rPr>
                <w:rFonts w:eastAsia="Times New Roman" w:cs="Arial"/>
                <w:color w:val="000000"/>
                <w:lang w:eastAsia="en-IN"/>
              </w:rPr>
              <w:t>SeMTs</w:t>
            </w:r>
            <w:proofErr w:type="spellEnd"/>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SeMT Manpower</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3847AE">
            <w:pPr>
              <w:spacing w:after="0" w:line="240" w:lineRule="auto"/>
              <w:rPr>
                <w:rFonts w:eastAsia="Times New Roman" w:cs="Arial"/>
                <w:color w:val="000000"/>
                <w:lang w:eastAsia="en-IN"/>
              </w:rPr>
            </w:pPr>
            <w:r w:rsidRPr="00FA6D1E">
              <w:rPr>
                <w:rFonts w:eastAsia="Times New Roman" w:cs="Arial"/>
                <w:color w:val="000000"/>
                <w:lang w:eastAsia="en-IN"/>
              </w:rPr>
              <w:t xml:space="preserve">Salary cost of 340 </w:t>
            </w:r>
            <w:proofErr w:type="spellStart"/>
            <w:r w:rsidRPr="00FA6D1E">
              <w:rPr>
                <w:rFonts w:eastAsia="Times New Roman" w:cs="Arial"/>
                <w:color w:val="000000"/>
                <w:lang w:eastAsia="en-IN"/>
              </w:rPr>
              <w:t>proessionals</w:t>
            </w:r>
            <w:proofErr w:type="spellEnd"/>
            <w:r w:rsidRPr="00FA6D1E">
              <w:rPr>
                <w:rFonts w:eastAsia="Times New Roman" w:cs="Arial"/>
                <w:color w:val="000000"/>
                <w:lang w:eastAsia="en-IN"/>
              </w:rPr>
              <w:t xml:space="preserve"> and 60 Administrative Assistants for 5 years with an incremental increase of 10% every year with level wise average cost of:</w:t>
            </w:r>
            <w:r w:rsidRPr="00FA6D1E">
              <w:rPr>
                <w:rFonts w:eastAsia="Times New Roman" w:cs="Arial"/>
                <w:color w:val="000000"/>
                <w:lang w:eastAsia="en-IN"/>
              </w:rPr>
              <w:br/>
              <w:t xml:space="preserve">PC - 30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per annum - 35 nos.</w:t>
            </w:r>
            <w:r w:rsidRPr="00FA6D1E">
              <w:rPr>
                <w:rFonts w:eastAsia="Times New Roman" w:cs="Arial"/>
                <w:color w:val="000000"/>
                <w:lang w:eastAsia="en-IN"/>
              </w:rPr>
              <w:br/>
              <w:t xml:space="preserve">SC - 20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per annum - 94 nos</w:t>
            </w:r>
            <w:proofErr w:type="gramStart"/>
            <w:r w:rsidRPr="00FA6D1E">
              <w:rPr>
                <w:rFonts w:eastAsia="Times New Roman" w:cs="Arial"/>
                <w:color w:val="000000"/>
                <w:lang w:eastAsia="en-IN"/>
              </w:rPr>
              <w:t>.</w:t>
            </w:r>
            <w:proofErr w:type="gramEnd"/>
            <w:r w:rsidRPr="00FA6D1E">
              <w:rPr>
                <w:rFonts w:eastAsia="Times New Roman" w:cs="Arial"/>
                <w:color w:val="000000"/>
                <w:lang w:eastAsia="en-IN"/>
              </w:rPr>
              <w:br/>
              <w:t xml:space="preserve">C - 10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per annum - 198 nos.</w:t>
            </w:r>
            <w:r w:rsidRPr="00FA6D1E">
              <w:rPr>
                <w:rFonts w:eastAsia="Times New Roman" w:cs="Arial"/>
                <w:color w:val="000000"/>
                <w:lang w:eastAsia="en-IN"/>
              </w:rPr>
              <w:br/>
              <w:t xml:space="preserve">Admin. Asst. - 4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per annum - 60 nos</w:t>
            </w:r>
            <w:proofErr w:type="gramStart"/>
            <w:r w:rsidRPr="00FA6D1E">
              <w:rPr>
                <w:rFonts w:eastAsia="Times New Roman" w:cs="Arial"/>
                <w:color w:val="000000"/>
                <w:lang w:eastAsia="en-IN"/>
              </w:rPr>
              <w:t>.</w:t>
            </w:r>
            <w:proofErr w:type="gramEnd"/>
            <w:r w:rsidRPr="00FA6D1E">
              <w:rPr>
                <w:rFonts w:eastAsia="Times New Roman" w:cs="Arial"/>
                <w:color w:val="000000"/>
                <w:lang w:eastAsia="en-IN"/>
              </w:rPr>
              <w:br/>
              <w:t xml:space="preserve">1. </w:t>
            </w:r>
            <w:r w:rsidRPr="00FA6D1E">
              <w:rPr>
                <w:rFonts w:eastAsia="Times New Roman" w:cs="Arial"/>
                <w:i/>
                <w:iCs/>
                <w:color w:val="000000"/>
                <w:lang w:eastAsia="en-IN"/>
              </w:rPr>
              <w:t>Levels &amp; Avg. Salary cost is indicative</w:t>
            </w:r>
            <w:r w:rsidRPr="00FA6D1E">
              <w:rPr>
                <w:rFonts w:eastAsia="Times New Roman" w:cs="Arial"/>
                <w:i/>
                <w:iCs/>
                <w:color w:val="000000"/>
                <w:lang w:eastAsia="en-IN"/>
              </w:rPr>
              <w:br/>
              <w:t>2. Includes cost of HR Management</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326.50</w:t>
            </w:r>
          </w:p>
        </w:tc>
      </w:tr>
      <w:tr w:rsidR="00EF3B36" w:rsidRPr="00FA6D1E" w:rsidTr="00FA6D1E">
        <w:trPr>
          <w:trHeight w:val="300"/>
        </w:trPr>
        <w:tc>
          <w:tcPr>
            <w:tcW w:w="797" w:type="dxa"/>
            <w:vMerge/>
            <w:tcBorders>
              <w:top w:val="nil"/>
              <w:left w:val="single" w:sz="8" w:space="0" w:color="auto"/>
              <w:bottom w:val="nil"/>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nil"/>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Centralized SeMT Recruitment</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Recruitment expenses @ 10% of salary cost</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32.65</w:t>
            </w:r>
          </w:p>
        </w:tc>
      </w:tr>
      <w:tr w:rsidR="00EF3B36" w:rsidRPr="00FA6D1E" w:rsidTr="00FA6D1E">
        <w:trPr>
          <w:trHeight w:val="585"/>
        </w:trPr>
        <w:tc>
          <w:tcPr>
            <w:tcW w:w="797" w:type="dxa"/>
            <w:vMerge/>
            <w:tcBorders>
              <w:top w:val="nil"/>
              <w:left w:val="single" w:sz="8" w:space="0" w:color="auto"/>
              <w:bottom w:val="nil"/>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nil"/>
              <w:left w:val="single" w:sz="4" w:space="0" w:color="auto"/>
              <w:bottom w:val="nil"/>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nil"/>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CBM Cell</w:t>
            </w:r>
          </w:p>
        </w:tc>
        <w:tc>
          <w:tcPr>
            <w:tcW w:w="3543" w:type="dxa"/>
            <w:tcBorders>
              <w:top w:val="nil"/>
              <w:left w:val="nil"/>
              <w:bottom w:val="nil"/>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Salary cost of 11 resources, Centralized management and outsourcing activities by the Central CBM Cell in NeGD </w:t>
            </w:r>
          </w:p>
        </w:tc>
        <w:tc>
          <w:tcPr>
            <w:tcW w:w="1418" w:type="dxa"/>
            <w:tcBorders>
              <w:top w:val="nil"/>
              <w:left w:val="nil"/>
              <w:bottom w:val="nil"/>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11.00</w:t>
            </w:r>
          </w:p>
        </w:tc>
      </w:tr>
      <w:tr w:rsidR="00EF3B36" w:rsidRPr="00FA6D1E" w:rsidTr="00FA6D1E">
        <w:trPr>
          <w:trHeight w:val="510"/>
        </w:trPr>
        <w:tc>
          <w:tcPr>
            <w:tcW w:w="797"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3</w:t>
            </w:r>
          </w:p>
        </w:tc>
        <w:tc>
          <w:tcPr>
            <w:tcW w:w="148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Operational Expenses</w:t>
            </w:r>
          </w:p>
        </w:tc>
        <w:tc>
          <w:tcPr>
            <w:tcW w:w="2694" w:type="dxa"/>
            <w:tcBorders>
              <w:top w:val="single" w:sz="8" w:space="0" w:color="auto"/>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IT Infrastructure for SeMT</w:t>
            </w:r>
          </w:p>
        </w:tc>
        <w:tc>
          <w:tcPr>
            <w:tcW w:w="3543" w:type="dxa"/>
            <w:tcBorders>
              <w:top w:val="single" w:sz="8" w:space="0" w:color="auto"/>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Rs. 5.42 Cr</w:t>
            </w:r>
          </w:p>
        </w:tc>
        <w:tc>
          <w:tcPr>
            <w:tcW w:w="1418" w:type="dxa"/>
            <w:tcBorders>
              <w:top w:val="single" w:sz="8" w:space="0" w:color="auto"/>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5.63</w:t>
            </w:r>
          </w:p>
        </w:tc>
      </w:tr>
      <w:tr w:rsidR="00EF3B36" w:rsidRPr="00FA6D1E" w:rsidTr="00FA6D1E">
        <w:trPr>
          <w:trHeight w:val="510"/>
        </w:trPr>
        <w:tc>
          <w:tcPr>
            <w:tcW w:w="797" w:type="dxa"/>
            <w:vMerge/>
            <w:tcBorders>
              <w:top w:val="single" w:sz="8" w:space="0" w:color="auto"/>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single" w:sz="8" w:space="0" w:color="auto"/>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Office Maintenance @5% of salary cost</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Rs. 16.89 Cr</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16.33</w:t>
            </w:r>
          </w:p>
        </w:tc>
      </w:tr>
      <w:tr w:rsidR="00EF3B36" w:rsidRPr="00FA6D1E" w:rsidTr="00FA6D1E">
        <w:trPr>
          <w:trHeight w:val="570"/>
        </w:trPr>
        <w:tc>
          <w:tcPr>
            <w:tcW w:w="797" w:type="dxa"/>
            <w:vMerge/>
            <w:tcBorders>
              <w:top w:val="single" w:sz="8" w:space="0" w:color="auto"/>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single" w:sz="8" w:space="0" w:color="auto"/>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Outsourcing</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Rs.9.1 Cr (Category A: Rs.30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Category B: Rs.25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&amp; Category C: Rs.20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9.40</w:t>
            </w:r>
          </w:p>
        </w:tc>
      </w:tr>
      <w:tr w:rsidR="00EF3B36" w:rsidRPr="00FA6D1E" w:rsidTr="00FA6D1E">
        <w:trPr>
          <w:trHeight w:val="855"/>
        </w:trPr>
        <w:tc>
          <w:tcPr>
            <w:tcW w:w="797" w:type="dxa"/>
            <w:vMerge/>
            <w:tcBorders>
              <w:top w:val="single" w:sz="8" w:space="0" w:color="auto"/>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single" w:sz="8" w:space="0" w:color="auto"/>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Operational cost @12% of salary cost (including travel expenses of SeMT members). In current CB Scheme it is 15%</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 xml:space="preserve">Rs.38.59 Cr (The per year cost roughly works out to Rs.25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for A Category, Rs.15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for B Category and Rs.10 </w:t>
            </w:r>
            <w:proofErr w:type="spellStart"/>
            <w:r w:rsidRPr="00FA6D1E">
              <w:rPr>
                <w:rFonts w:eastAsia="Times New Roman" w:cs="Arial"/>
                <w:color w:val="000000"/>
                <w:lang w:eastAsia="en-IN"/>
              </w:rPr>
              <w:t>lacs</w:t>
            </w:r>
            <w:proofErr w:type="spellEnd"/>
            <w:r w:rsidRPr="00FA6D1E">
              <w:rPr>
                <w:rFonts w:eastAsia="Times New Roman" w:cs="Arial"/>
                <w:color w:val="000000"/>
                <w:lang w:eastAsia="en-IN"/>
              </w:rPr>
              <w:t xml:space="preserve"> for C Category States/UTs)</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39.18</w:t>
            </w:r>
          </w:p>
        </w:tc>
      </w:tr>
      <w:tr w:rsidR="00EF3B36" w:rsidRPr="00FA6D1E" w:rsidTr="00FA6D1E">
        <w:trPr>
          <w:trHeight w:val="675"/>
        </w:trPr>
        <w:tc>
          <w:tcPr>
            <w:tcW w:w="797" w:type="dxa"/>
            <w:vMerge/>
            <w:tcBorders>
              <w:top w:val="single" w:sz="8" w:space="0" w:color="auto"/>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single" w:sz="8" w:space="0" w:color="auto"/>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Nodal Agency Charges @ 5% of total Operational Expenses</w:t>
            </w:r>
          </w:p>
        </w:tc>
        <w:tc>
          <w:tcPr>
            <w:tcW w:w="3543" w:type="dxa"/>
            <w:tcBorders>
              <w:top w:val="nil"/>
              <w:left w:val="nil"/>
              <w:bottom w:val="single" w:sz="4"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To provide for fund management and other administrative expenses to be incurred by respective State designated nodal agencies</w:t>
            </w:r>
          </w:p>
        </w:tc>
        <w:tc>
          <w:tcPr>
            <w:tcW w:w="1418" w:type="dxa"/>
            <w:tcBorders>
              <w:top w:val="nil"/>
              <w:left w:val="nil"/>
              <w:bottom w:val="single" w:sz="4"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3.53</w:t>
            </w:r>
          </w:p>
        </w:tc>
      </w:tr>
      <w:tr w:rsidR="00EF3B36" w:rsidRPr="00FA6D1E" w:rsidTr="00FA6D1E">
        <w:trPr>
          <w:trHeight w:val="675"/>
        </w:trPr>
        <w:tc>
          <w:tcPr>
            <w:tcW w:w="797" w:type="dxa"/>
            <w:vMerge/>
            <w:tcBorders>
              <w:top w:val="single" w:sz="8" w:space="0" w:color="auto"/>
              <w:left w:val="single" w:sz="8"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1485" w:type="dxa"/>
            <w:vMerge/>
            <w:tcBorders>
              <w:top w:val="single" w:sz="8" w:space="0" w:color="auto"/>
              <w:left w:val="single" w:sz="4" w:space="0" w:color="auto"/>
              <w:bottom w:val="single" w:sz="8" w:space="0" w:color="000000"/>
              <w:right w:val="single" w:sz="4" w:space="0" w:color="auto"/>
            </w:tcBorders>
            <w:vAlign w:val="center"/>
            <w:hideMark/>
          </w:tcPr>
          <w:p w:rsidR="00EF3B36" w:rsidRPr="00FA6D1E" w:rsidRDefault="00EF3B36" w:rsidP="00DD7D72">
            <w:pPr>
              <w:spacing w:after="0" w:line="240" w:lineRule="auto"/>
              <w:rPr>
                <w:rFonts w:eastAsia="Times New Roman" w:cs="Arial"/>
                <w:color w:val="000000"/>
                <w:lang w:eastAsia="en-IN"/>
              </w:rPr>
            </w:pPr>
          </w:p>
        </w:tc>
        <w:tc>
          <w:tcPr>
            <w:tcW w:w="2694" w:type="dxa"/>
            <w:tcBorders>
              <w:top w:val="nil"/>
              <w:left w:val="nil"/>
              <w:bottom w:val="single" w:sz="8"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Mid-term appraisal of the scheme and impact assessment</w:t>
            </w:r>
          </w:p>
        </w:tc>
        <w:tc>
          <w:tcPr>
            <w:tcW w:w="3543" w:type="dxa"/>
            <w:tcBorders>
              <w:top w:val="nil"/>
              <w:left w:val="nil"/>
              <w:bottom w:val="single" w:sz="8"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Rs. 2 Cr.</w:t>
            </w:r>
          </w:p>
        </w:tc>
        <w:tc>
          <w:tcPr>
            <w:tcW w:w="1418" w:type="dxa"/>
            <w:tcBorders>
              <w:top w:val="nil"/>
              <w:left w:val="nil"/>
              <w:bottom w:val="single" w:sz="8"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2.00</w:t>
            </w:r>
          </w:p>
        </w:tc>
      </w:tr>
      <w:tr w:rsidR="00EF3B36" w:rsidRPr="00FA6D1E" w:rsidTr="00FA6D1E">
        <w:trPr>
          <w:trHeight w:val="870"/>
        </w:trPr>
        <w:tc>
          <w:tcPr>
            <w:tcW w:w="797" w:type="dxa"/>
            <w:tcBorders>
              <w:top w:val="nil"/>
              <w:left w:val="single" w:sz="8" w:space="0" w:color="auto"/>
              <w:bottom w:val="single" w:sz="8" w:space="0" w:color="auto"/>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4</w:t>
            </w:r>
          </w:p>
        </w:tc>
        <w:tc>
          <w:tcPr>
            <w:tcW w:w="1485" w:type="dxa"/>
            <w:tcBorders>
              <w:top w:val="nil"/>
              <w:left w:val="nil"/>
              <w:bottom w:val="single" w:sz="8" w:space="0" w:color="auto"/>
              <w:right w:val="single" w:sz="4"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Contingency</w:t>
            </w:r>
          </w:p>
        </w:tc>
        <w:tc>
          <w:tcPr>
            <w:tcW w:w="2694" w:type="dxa"/>
            <w:tcBorders>
              <w:top w:val="nil"/>
              <w:left w:val="nil"/>
              <w:bottom w:val="single" w:sz="8"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Contingency @5% of total project cost</w:t>
            </w:r>
          </w:p>
        </w:tc>
        <w:tc>
          <w:tcPr>
            <w:tcW w:w="3543" w:type="dxa"/>
            <w:tcBorders>
              <w:top w:val="nil"/>
              <w:left w:val="nil"/>
              <w:bottom w:val="single" w:sz="8" w:space="0" w:color="auto"/>
              <w:right w:val="single" w:sz="4" w:space="0" w:color="auto"/>
            </w:tcBorders>
            <w:shd w:val="clear" w:color="auto" w:fill="auto"/>
            <w:vAlign w:val="center"/>
            <w:hideMark/>
          </w:tcPr>
          <w:p w:rsidR="00EF3B36" w:rsidRPr="00FA6D1E" w:rsidRDefault="00EF3B36" w:rsidP="00DD7D72">
            <w:pPr>
              <w:spacing w:after="0" w:line="240" w:lineRule="auto"/>
              <w:rPr>
                <w:rFonts w:eastAsia="Times New Roman" w:cs="Arial"/>
                <w:color w:val="000000"/>
                <w:lang w:eastAsia="en-IN"/>
              </w:rPr>
            </w:pPr>
            <w:r w:rsidRPr="00FA6D1E">
              <w:rPr>
                <w:rFonts w:eastAsia="Times New Roman" w:cs="Arial"/>
                <w:color w:val="000000"/>
                <w:lang w:eastAsia="en-IN"/>
              </w:rPr>
              <w:t>To provide for variations of cost of Training components, Personnel salaries etc. and any new initiatives to be taken up during the implementation of the scheme</w:t>
            </w:r>
          </w:p>
        </w:tc>
        <w:tc>
          <w:tcPr>
            <w:tcW w:w="1418" w:type="dxa"/>
            <w:tcBorders>
              <w:top w:val="nil"/>
              <w:left w:val="nil"/>
              <w:bottom w:val="single" w:sz="8" w:space="0" w:color="auto"/>
              <w:right w:val="single" w:sz="8" w:space="0" w:color="auto"/>
            </w:tcBorders>
            <w:shd w:val="clear" w:color="auto" w:fill="auto"/>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38.45</w:t>
            </w:r>
          </w:p>
        </w:tc>
      </w:tr>
      <w:tr w:rsidR="00EF3B36" w:rsidRPr="00FA6D1E" w:rsidTr="00FA6D1E">
        <w:trPr>
          <w:trHeight w:val="531"/>
        </w:trPr>
        <w:tc>
          <w:tcPr>
            <w:tcW w:w="797" w:type="dxa"/>
            <w:tcBorders>
              <w:top w:val="nil"/>
              <w:left w:val="single" w:sz="8" w:space="0" w:color="auto"/>
              <w:bottom w:val="single" w:sz="8" w:space="0" w:color="auto"/>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Arial"/>
                <w:color w:val="000000"/>
                <w:lang w:eastAsia="en-IN"/>
              </w:rPr>
            </w:pPr>
            <w:r w:rsidRPr="00FA6D1E">
              <w:rPr>
                <w:rFonts w:eastAsia="Times New Roman" w:cs="Arial"/>
                <w:color w:val="000000"/>
                <w:lang w:eastAsia="en-IN"/>
              </w:rPr>
              <w:t> </w:t>
            </w:r>
          </w:p>
        </w:tc>
        <w:tc>
          <w:tcPr>
            <w:tcW w:w="1485" w:type="dxa"/>
            <w:tcBorders>
              <w:top w:val="nil"/>
              <w:left w:val="nil"/>
              <w:bottom w:val="single" w:sz="8" w:space="0" w:color="auto"/>
              <w:right w:val="single" w:sz="4" w:space="0" w:color="auto"/>
            </w:tcBorders>
            <w:shd w:val="clear" w:color="auto" w:fill="auto"/>
            <w:noWrap/>
            <w:hideMark/>
          </w:tcPr>
          <w:p w:rsidR="00EF3B36" w:rsidRPr="00FA6D1E" w:rsidRDefault="00EF3B36" w:rsidP="00DD7D72">
            <w:pPr>
              <w:spacing w:after="0" w:line="240" w:lineRule="auto"/>
              <w:rPr>
                <w:rFonts w:eastAsia="Times New Roman" w:cs="Arial"/>
                <w:b/>
                <w:bCs/>
                <w:color w:val="000000"/>
                <w:lang w:eastAsia="en-IN"/>
              </w:rPr>
            </w:pPr>
            <w:r w:rsidRPr="00FA6D1E">
              <w:rPr>
                <w:rFonts w:eastAsia="Times New Roman" w:cs="Arial"/>
                <w:b/>
                <w:bCs/>
                <w:color w:val="000000"/>
                <w:lang w:eastAsia="en-IN"/>
              </w:rPr>
              <w:t> </w:t>
            </w:r>
          </w:p>
        </w:tc>
        <w:tc>
          <w:tcPr>
            <w:tcW w:w="2694" w:type="dxa"/>
            <w:tcBorders>
              <w:top w:val="nil"/>
              <w:left w:val="nil"/>
              <w:bottom w:val="single" w:sz="8" w:space="0" w:color="auto"/>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Arial"/>
                <w:b/>
                <w:bCs/>
                <w:color w:val="000000"/>
                <w:lang w:eastAsia="en-IN"/>
              </w:rPr>
            </w:pPr>
            <w:r w:rsidRPr="00FA6D1E">
              <w:rPr>
                <w:rFonts w:eastAsia="Times New Roman" w:cs="Arial"/>
                <w:b/>
                <w:bCs/>
                <w:color w:val="000000"/>
                <w:lang w:eastAsia="en-IN"/>
              </w:rPr>
              <w:t>Total</w:t>
            </w:r>
          </w:p>
        </w:tc>
        <w:tc>
          <w:tcPr>
            <w:tcW w:w="3543" w:type="dxa"/>
            <w:tcBorders>
              <w:top w:val="nil"/>
              <w:left w:val="nil"/>
              <w:bottom w:val="single" w:sz="8" w:space="0" w:color="auto"/>
              <w:right w:val="single" w:sz="4"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Arial"/>
                <w:b/>
                <w:bCs/>
                <w:color w:val="000000"/>
                <w:lang w:eastAsia="en-IN"/>
              </w:rPr>
            </w:pPr>
            <w:r w:rsidRPr="00FA6D1E">
              <w:rPr>
                <w:rFonts w:eastAsia="Times New Roman" w:cs="Arial"/>
                <w:b/>
                <w:bCs/>
                <w:color w:val="000000"/>
                <w:lang w:eastAsia="en-IN"/>
              </w:rPr>
              <w:t> </w:t>
            </w:r>
          </w:p>
        </w:tc>
        <w:tc>
          <w:tcPr>
            <w:tcW w:w="1418" w:type="dxa"/>
            <w:tcBorders>
              <w:top w:val="nil"/>
              <w:left w:val="nil"/>
              <w:bottom w:val="single" w:sz="8" w:space="0" w:color="auto"/>
              <w:right w:val="single" w:sz="8" w:space="0" w:color="auto"/>
            </w:tcBorders>
            <w:shd w:val="clear" w:color="auto" w:fill="auto"/>
            <w:noWrap/>
            <w:vAlign w:val="center"/>
            <w:hideMark/>
          </w:tcPr>
          <w:p w:rsidR="00EF3B36" w:rsidRPr="00FA6D1E" w:rsidRDefault="00EF3B36" w:rsidP="00DD7D72">
            <w:pPr>
              <w:spacing w:after="0" w:line="240" w:lineRule="auto"/>
              <w:jc w:val="center"/>
              <w:rPr>
                <w:rFonts w:eastAsia="Times New Roman" w:cs="Arial"/>
                <w:b/>
                <w:bCs/>
                <w:color w:val="000000"/>
                <w:lang w:eastAsia="en-IN"/>
              </w:rPr>
            </w:pPr>
            <w:r w:rsidRPr="00FA6D1E">
              <w:rPr>
                <w:rFonts w:eastAsia="Times New Roman" w:cs="Arial"/>
                <w:b/>
                <w:bCs/>
                <w:color w:val="000000"/>
                <w:lang w:eastAsia="en-IN"/>
              </w:rPr>
              <w:t>807.42</w:t>
            </w:r>
          </w:p>
        </w:tc>
      </w:tr>
    </w:tbl>
    <w:p w:rsidR="00FA6D1E" w:rsidRDefault="00FA6D1E" w:rsidP="00DD7D72">
      <w:pPr>
        <w:rPr>
          <w:rFonts w:asciiTheme="majorHAnsi" w:eastAsiaTheme="majorEastAsia" w:hAnsiTheme="majorHAnsi" w:cstheme="majorBidi"/>
          <w:color w:val="365F91" w:themeColor="accent1" w:themeShade="BF"/>
          <w:sz w:val="28"/>
          <w:szCs w:val="28"/>
        </w:rPr>
      </w:pPr>
      <w:r>
        <w:br w:type="page"/>
      </w:r>
    </w:p>
    <w:p w:rsidR="00EF3B36" w:rsidRPr="00FA6D1E" w:rsidRDefault="00EF3B36" w:rsidP="00DD7D72">
      <w:pPr>
        <w:pStyle w:val="Heading1"/>
        <w:numPr>
          <w:ilvl w:val="0"/>
          <w:numId w:val="2"/>
        </w:numPr>
        <w:ind w:left="567" w:hanging="567"/>
      </w:pPr>
      <w:bookmarkStart w:id="62" w:name="_Toc382498455"/>
      <w:r w:rsidRPr="00FA6D1E">
        <w:lastRenderedPageBreak/>
        <w:t xml:space="preserve">Implementation and Institutional arrangements </w:t>
      </w:r>
      <w:bookmarkEnd w:id="58"/>
      <w:r w:rsidRPr="00FA6D1E">
        <w:t>for CB II</w:t>
      </w:r>
      <w:bookmarkEnd w:id="59"/>
      <w:bookmarkEnd w:id="60"/>
      <w:bookmarkEnd w:id="62"/>
    </w:p>
    <w:p w:rsidR="00FA6D1E"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63" w:name="_Toc368864679"/>
      <w:bookmarkStart w:id="64" w:name="_Toc369767910"/>
      <w:bookmarkStart w:id="65" w:name="_Toc372361846"/>
      <w:bookmarkStart w:id="66" w:name="_Toc382498456"/>
      <w:r w:rsidRPr="00FA6D1E">
        <w:rPr>
          <w:rFonts w:asciiTheme="minorHAnsi" w:hAnsiTheme="minorHAnsi"/>
          <w:b w:val="0"/>
          <w:color w:val="auto"/>
          <w:sz w:val="22"/>
          <w:szCs w:val="22"/>
        </w:rPr>
        <w:t>Institutional Arrangements</w:t>
      </w:r>
      <w:bookmarkEnd w:id="63"/>
      <w:bookmarkEnd w:id="64"/>
      <w:bookmarkEnd w:id="65"/>
      <w:bookmarkEnd w:id="66"/>
    </w:p>
    <w:p w:rsidR="00FA6D1E"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67" w:name="_Toc382498457"/>
      <w:r w:rsidRPr="00FA6D1E">
        <w:rPr>
          <w:rFonts w:asciiTheme="minorHAnsi" w:hAnsiTheme="minorHAnsi"/>
          <w:b w:val="0"/>
          <w:sz w:val="22"/>
          <w:szCs w:val="22"/>
        </w:rPr>
        <w:t>It is proposed to retain the institutional arrangements approved for the existing Capacity Building Scheme as indicated below:</w:t>
      </w:r>
      <w:bookmarkStart w:id="68" w:name="_Toc369767912"/>
      <w:bookmarkStart w:id="69" w:name="_Toc371937977"/>
      <w:bookmarkStart w:id="70" w:name="_Toc371938252"/>
      <w:bookmarkStart w:id="71" w:name="_Toc371939962"/>
      <w:bookmarkStart w:id="72" w:name="_Toc369767911"/>
      <w:bookmarkStart w:id="73" w:name="_Toc368864680"/>
      <w:bookmarkEnd w:id="67"/>
    </w:p>
    <w:p w:rsidR="00FA6D1E" w:rsidRDefault="00FA6D1E" w:rsidP="00B878E6">
      <w:pPr>
        <w:pStyle w:val="Style1"/>
        <w:tabs>
          <w:tab w:val="clear" w:pos="432"/>
        </w:tabs>
        <w:spacing w:line="276" w:lineRule="auto"/>
        <w:ind w:left="993" w:firstLine="0"/>
        <w:jc w:val="both"/>
        <w:rPr>
          <w:rFonts w:asciiTheme="minorHAnsi" w:hAnsiTheme="minorHAnsi"/>
          <w:b w:val="0"/>
          <w:sz w:val="22"/>
          <w:szCs w:val="22"/>
        </w:rPr>
      </w:pPr>
    </w:p>
    <w:p w:rsidR="00FA6D1E" w:rsidRPr="00E900E7"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74" w:name="_Toc382498458"/>
      <w:r w:rsidRPr="00E900E7">
        <w:rPr>
          <w:rFonts w:asciiTheme="minorHAnsi" w:hAnsiTheme="minorHAnsi"/>
          <w:b w:val="0"/>
          <w:sz w:val="22"/>
          <w:szCs w:val="22"/>
        </w:rPr>
        <w:t>Empowered Committee for Capacity Building</w:t>
      </w:r>
      <w:bookmarkEnd w:id="68"/>
      <w:bookmarkEnd w:id="69"/>
      <w:bookmarkEnd w:id="70"/>
      <w:bookmarkEnd w:id="71"/>
      <w:bookmarkEnd w:id="74"/>
    </w:p>
    <w:p w:rsidR="00EF3B36" w:rsidRPr="00E900E7"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75" w:name="_Toc382498459"/>
      <w:r w:rsidRPr="00E900E7">
        <w:rPr>
          <w:rFonts w:asciiTheme="minorHAnsi" w:hAnsiTheme="minorHAnsi"/>
          <w:b w:val="0"/>
          <w:sz w:val="22"/>
          <w:szCs w:val="22"/>
        </w:rPr>
        <w:t>The current composition of the Empowered Committee is as under:</w:t>
      </w:r>
      <w:bookmarkEnd w:id="75"/>
    </w:p>
    <w:p w:rsidR="00EF3B36"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 xml:space="preserve">Secretary, </w:t>
      </w:r>
      <w:proofErr w:type="spellStart"/>
      <w:r w:rsidRPr="00E900E7">
        <w:rPr>
          <w:rFonts w:asciiTheme="minorHAnsi" w:hAnsiTheme="minorHAnsi"/>
          <w:sz w:val="22"/>
          <w:szCs w:val="22"/>
        </w:rPr>
        <w:t>DeitY</w:t>
      </w:r>
      <w:proofErr w:type="spellEnd"/>
      <w:r w:rsidRPr="00E900E7">
        <w:rPr>
          <w:rFonts w:asciiTheme="minorHAnsi" w:hAnsiTheme="minorHAnsi"/>
          <w:sz w:val="22"/>
          <w:szCs w:val="22"/>
        </w:rPr>
        <w:t xml:space="preserve"> : Chairperson </w:t>
      </w:r>
    </w:p>
    <w:p w:rsidR="00EF3B36"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Additional Secretary (</w:t>
      </w:r>
      <w:proofErr w:type="spellStart"/>
      <w:r w:rsidRPr="00E900E7">
        <w:rPr>
          <w:rFonts w:asciiTheme="minorHAnsi" w:hAnsiTheme="minorHAnsi"/>
          <w:sz w:val="22"/>
          <w:szCs w:val="22"/>
        </w:rPr>
        <w:t>eGov</w:t>
      </w:r>
      <w:proofErr w:type="spellEnd"/>
      <w:r w:rsidRPr="00E900E7">
        <w:rPr>
          <w:rFonts w:asciiTheme="minorHAnsi" w:hAnsiTheme="minorHAnsi"/>
          <w:sz w:val="22"/>
          <w:szCs w:val="22"/>
        </w:rPr>
        <w:t xml:space="preserve">), </w:t>
      </w:r>
      <w:proofErr w:type="spellStart"/>
      <w:r w:rsidRPr="00E900E7">
        <w:rPr>
          <w:rFonts w:asciiTheme="minorHAnsi" w:hAnsiTheme="minorHAnsi"/>
          <w:sz w:val="22"/>
          <w:szCs w:val="22"/>
        </w:rPr>
        <w:t>DeitY</w:t>
      </w:r>
      <w:proofErr w:type="spellEnd"/>
      <w:r w:rsidRPr="00E900E7">
        <w:rPr>
          <w:rFonts w:asciiTheme="minorHAnsi" w:hAnsiTheme="minorHAnsi"/>
          <w:sz w:val="22"/>
          <w:szCs w:val="22"/>
        </w:rPr>
        <w:t xml:space="preserve"> : Vice-Chairperson</w:t>
      </w:r>
    </w:p>
    <w:p w:rsidR="00EF3B36"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Joint Secretary(</w:t>
      </w:r>
      <w:proofErr w:type="spellStart"/>
      <w:r w:rsidRPr="00E900E7">
        <w:rPr>
          <w:rFonts w:asciiTheme="minorHAnsi" w:hAnsiTheme="minorHAnsi"/>
          <w:sz w:val="22"/>
          <w:szCs w:val="22"/>
        </w:rPr>
        <w:t>Trg</w:t>
      </w:r>
      <w:proofErr w:type="spellEnd"/>
      <w:r w:rsidRPr="00E900E7">
        <w:rPr>
          <w:rFonts w:asciiTheme="minorHAnsi" w:hAnsiTheme="minorHAnsi"/>
          <w:sz w:val="22"/>
          <w:szCs w:val="22"/>
        </w:rPr>
        <w:t xml:space="preserve">.), </w:t>
      </w:r>
      <w:proofErr w:type="spellStart"/>
      <w:r w:rsidRPr="00E900E7">
        <w:rPr>
          <w:rFonts w:asciiTheme="minorHAnsi" w:hAnsiTheme="minorHAnsi"/>
          <w:sz w:val="22"/>
          <w:szCs w:val="22"/>
        </w:rPr>
        <w:t>DoPT</w:t>
      </w:r>
      <w:proofErr w:type="spellEnd"/>
      <w:r w:rsidRPr="00E900E7">
        <w:rPr>
          <w:rFonts w:asciiTheme="minorHAnsi" w:hAnsiTheme="minorHAnsi"/>
          <w:sz w:val="22"/>
          <w:szCs w:val="22"/>
        </w:rPr>
        <w:t xml:space="preserve"> : Member </w:t>
      </w:r>
    </w:p>
    <w:p w:rsidR="00EF3B36"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 xml:space="preserve">Nominated Representative Planning Commission: Member </w:t>
      </w:r>
    </w:p>
    <w:p w:rsidR="00EF3B36"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 xml:space="preserve">Nominated Representative Department of Expenditure: Member </w:t>
      </w:r>
    </w:p>
    <w:p w:rsidR="00EF3B36"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 xml:space="preserve">CEO, NISG: Member </w:t>
      </w:r>
    </w:p>
    <w:p w:rsidR="00EF3B36"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 xml:space="preserve">Financial Adviser, </w:t>
      </w:r>
      <w:proofErr w:type="spellStart"/>
      <w:r w:rsidRPr="00E900E7">
        <w:rPr>
          <w:rFonts w:asciiTheme="minorHAnsi" w:hAnsiTheme="minorHAnsi"/>
          <w:sz w:val="22"/>
          <w:szCs w:val="22"/>
        </w:rPr>
        <w:t>DeitY</w:t>
      </w:r>
      <w:proofErr w:type="spellEnd"/>
      <w:r w:rsidRPr="00E900E7">
        <w:rPr>
          <w:rFonts w:asciiTheme="minorHAnsi" w:hAnsiTheme="minorHAnsi"/>
          <w:sz w:val="22"/>
          <w:szCs w:val="22"/>
        </w:rPr>
        <w:t xml:space="preserve">: Member </w:t>
      </w:r>
    </w:p>
    <w:p w:rsidR="00EF3B36"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 xml:space="preserve">Domain Expert(s): Member </w:t>
      </w:r>
    </w:p>
    <w:p w:rsidR="00EF3B36"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 xml:space="preserve">Two Representatives from each State Groups: Member </w:t>
      </w:r>
    </w:p>
    <w:p w:rsidR="00E900E7"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 xml:space="preserve">HOD, (Capacity Building), DIT Member Convener </w:t>
      </w:r>
    </w:p>
    <w:p w:rsidR="00E900E7" w:rsidRPr="00E900E7" w:rsidRDefault="00EF3B36" w:rsidP="00DD7D72">
      <w:pPr>
        <w:pStyle w:val="Default"/>
        <w:numPr>
          <w:ilvl w:val="0"/>
          <w:numId w:val="21"/>
        </w:numPr>
        <w:spacing w:line="276" w:lineRule="auto"/>
        <w:ind w:left="1440" w:hanging="180"/>
        <w:jc w:val="both"/>
        <w:rPr>
          <w:rFonts w:asciiTheme="minorHAnsi" w:hAnsiTheme="minorHAnsi"/>
          <w:sz w:val="22"/>
          <w:szCs w:val="22"/>
        </w:rPr>
      </w:pPr>
      <w:r w:rsidRPr="00E900E7">
        <w:rPr>
          <w:rFonts w:asciiTheme="minorHAnsi" w:hAnsiTheme="minorHAnsi"/>
          <w:sz w:val="22"/>
          <w:szCs w:val="22"/>
        </w:rPr>
        <w:t>Other invitees, domain experts and State representatives will be invited, as and when required, with the consent of the Chairperson.</w:t>
      </w:r>
    </w:p>
    <w:p w:rsidR="00E900E7" w:rsidRPr="00E900E7" w:rsidRDefault="00E900E7" w:rsidP="00DD7D72">
      <w:pPr>
        <w:pStyle w:val="Default"/>
        <w:spacing w:line="276" w:lineRule="auto"/>
        <w:ind w:left="1440"/>
        <w:jc w:val="both"/>
        <w:rPr>
          <w:rFonts w:asciiTheme="minorHAnsi" w:hAnsiTheme="minorHAnsi"/>
          <w:sz w:val="22"/>
          <w:szCs w:val="22"/>
        </w:rPr>
      </w:pPr>
    </w:p>
    <w:p w:rsidR="00EF3B36" w:rsidRPr="00B878E6"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76" w:name="_Toc382498460"/>
      <w:r w:rsidRPr="00B878E6">
        <w:rPr>
          <w:rFonts w:asciiTheme="minorHAnsi" w:hAnsiTheme="minorHAnsi"/>
          <w:b w:val="0"/>
          <w:sz w:val="22"/>
          <w:szCs w:val="22"/>
        </w:rPr>
        <w:t>The Composition of the Committee would be retained with the addition of the following in the committee:</w:t>
      </w:r>
      <w:bookmarkEnd w:id="76"/>
    </w:p>
    <w:p w:rsidR="00EF3B36" w:rsidRPr="00FA6D1E" w:rsidRDefault="00EF3B36" w:rsidP="00DD7D72">
      <w:pPr>
        <w:pStyle w:val="Default"/>
        <w:numPr>
          <w:ilvl w:val="0"/>
          <w:numId w:val="26"/>
        </w:numPr>
        <w:spacing w:line="276" w:lineRule="auto"/>
        <w:ind w:left="1440" w:hanging="180"/>
        <w:jc w:val="both"/>
        <w:rPr>
          <w:rFonts w:asciiTheme="minorHAnsi" w:hAnsiTheme="minorHAnsi"/>
          <w:sz w:val="22"/>
          <w:szCs w:val="22"/>
        </w:rPr>
      </w:pPr>
      <w:r w:rsidRPr="00FA6D1E">
        <w:rPr>
          <w:rFonts w:asciiTheme="minorHAnsi" w:hAnsiTheme="minorHAnsi"/>
          <w:sz w:val="22"/>
          <w:szCs w:val="22"/>
        </w:rPr>
        <w:t>Joint Secretary (</w:t>
      </w:r>
      <w:proofErr w:type="spellStart"/>
      <w:r w:rsidRPr="00FA6D1E">
        <w:rPr>
          <w:rFonts w:asciiTheme="minorHAnsi" w:hAnsiTheme="minorHAnsi"/>
          <w:sz w:val="22"/>
          <w:szCs w:val="22"/>
        </w:rPr>
        <w:t>eGov</w:t>
      </w:r>
      <w:proofErr w:type="spellEnd"/>
      <w:r w:rsidRPr="00FA6D1E">
        <w:rPr>
          <w:rFonts w:asciiTheme="minorHAnsi" w:hAnsiTheme="minorHAnsi"/>
          <w:sz w:val="22"/>
          <w:szCs w:val="22"/>
        </w:rPr>
        <w:t>)</w:t>
      </w:r>
    </w:p>
    <w:p w:rsidR="00EF3B36" w:rsidRDefault="00EF3B36" w:rsidP="00DD7D72">
      <w:pPr>
        <w:pStyle w:val="Default"/>
        <w:numPr>
          <w:ilvl w:val="0"/>
          <w:numId w:val="26"/>
        </w:numPr>
        <w:spacing w:line="276" w:lineRule="auto"/>
        <w:ind w:left="1440" w:hanging="180"/>
        <w:jc w:val="both"/>
        <w:rPr>
          <w:rFonts w:asciiTheme="minorHAnsi" w:hAnsiTheme="minorHAnsi"/>
          <w:sz w:val="22"/>
          <w:szCs w:val="22"/>
        </w:rPr>
      </w:pPr>
      <w:r w:rsidRPr="00FA6D1E">
        <w:rPr>
          <w:rFonts w:asciiTheme="minorHAnsi" w:hAnsiTheme="minorHAnsi"/>
          <w:sz w:val="22"/>
          <w:szCs w:val="22"/>
        </w:rPr>
        <w:t>President &amp; CEO, NeGD</w:t>
      </w:r>
    </w:p>
    <w:p w:rsidR="00E900E7" w:rsidRPr="00FA6D1E" w:rsidRDefault="00E900E7" w:rsidP="00DD7D72">
      <w:pPr>
        <w:pStyle w:val="Default"/>
        <w:spacing w:line="276" w:lineRule="auto"/>
        <w:ind w:left="1440"/>
        <w:jc w:val="both"/>
        <w:rPr>
          <w:rFonts w:asciiTheme="minorHAnsi" w:hAnsiTheme="minorHAnsi"/>
          <w:sz w:val="22"/>
          <w:szCs w:val="22"/>
        </w:rPr>
      </w:pPr>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77" w:name="_Toc368864681"/>
      <w:bookmarkStart w:id="78" w:name="_Toc369767913"/>
      <w:bookmarkStart w:id="79" w:name="_Toc382498461"/>
      <w:r w:rsidRPr="0088697A">
        <w:rPr>
          <w:rFonts w:asciiTheme="minorHAnsi" w:hAnsiTheme="minorHAnsi"/>
          <w:b w:val="0"/>
          <w:color w:val="auto"/>
          <w:sz w:val="22"/>
          <w:szCs w:val="22"/>
        </w:rPr>
        <w:t>Mandate of the Committee</w:t>
      </w:r>
      <w:bookmarkEnd w:id="77"/>
      <w:bookmarkEnd w:id="78"/>
      <w:bookmarkEnd w:id="79"/>
    </w:p>
    <w:p w:rsidR="00EF3B36" w:rsidRPr="00E900E7"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80" w:name="_Toc382498462"/>
      <w:r w:rsidRPr="00E900E7">
        <w:rPr>
          <w:rFonts w:asciiTheme="minorHAnsi" w:hAnsiTheme="minorHAnsi"/>
          <w:b w:val="0"/>
          <w:sz w:val="22"/>
          <w:szCs w:val="22"/>
        </w:rPr>
        <w:t>The existing mandate of the Empowered Committee for Capacity Building will continue.  Thus it will provide the policy, vision and direction for overall CB scheme implementation. It will revisit from time to time CB policies and recommend corrective actions required, if needed, including fund allocation within the overall approved budget. The committee is expected to meet once in a period of four months. The broad scope of the committee will continue as follows:</w:t>
      </w:r>
      <w:bookmarkEnd w:id="80"/>
      <w:r w:rsidRPr="00E900E7">
        <w:rPr>
          <w:rFonts w:asciiTheme="minorHAnsi" w:hAnsiTheme="minorHAnsi"/>
          <w:b w:val="0"/>
          <w:sz w:val="22"/>
          <w:szCs w:val="22"/>
        </w:rPr>
        <w:t xml:space="preserve"> </w:t>
      </w:r>
    </w:p>
    <w:p w:rsidR="00EF3B36" w:rsidRPr="00FA6D1E" w:rsidRDefault="00EF3B36" w:rsidP="00DD7D72">
      <w:pPr>
        <w:pStyle w:val="Default"/>
        <w:numPr>
          <w:ilvl w:val="0"/>
          <w:numId w:val="27"/>
        </w:numPr>
        <w:spacing w:before="120" w:line="276" w:lineRule="auto"/>
        <w:ind w:left="1440" w:hanging="180"/>
        <w:jc w:val="both"/>
        <w:rPr>
          <w:rFonts w:asciiTheme="minorHAnsi" w:hAnsiTheme="minorHAnsi"/>
          <w:sz w:val="22"/>
          <w:szCs w:val="22"/>
        </w:rPr>
      </w:pPr>
      <w:r w:rsidRPr="00FA6D1E">
        <w:rPr>
          <w:rFonts w:asciiTheme="minorHAnsi" w:hAnsiTheme="minorHAnsi"/>
          <w:sz w:val="22"/>
          <w:szCs w:val="22"/>
        </w:rPr>
        <w:t xml:space="preserve">Provide guidance and direction for effective execution of Capacity Building scheme. </w:t>
      </w:r>
    </w:p>
    <w:p w:rsidR="00EF3B36" w:rsidRPr="00FA6D1E" w:rsidRDefault="00EF3B36" w:rsidP="00DD7D72">
      <w:pPr>
        <w:pStyle w:val="Default"/>
        <w:numPr>
          <w:ilvl w:val="0"/>
          <w:numId w:val="27"/>
        </w:numPr>
        <w:spacing w:line="276" w:lineRule="auto"/>
        <w:ind w:left="1440" w:hanging="180"/>
        <w:jc w:val="both"/>
        <w:rPr>
          <w:rFonts w:asciiTheme="minorHAnsi" w:hAnsiTheme="minorHAnsi"/>
          <w:sz w:val="22"/>
          <w:szCs w:val="22"/>
        </w:rPr>
      </w:pPr>
      <w:r w:rsidRPr="00FA6D1E">
        <w:rPr>
          <w:rFonts w:asciiTheme="minorHAnsi" w:hAnsiTheme="minorHAnsi"/>
          <w:sz w:val="22"/>
          <w:szCs w:val="22"/>
        </w:rPr>
        <w:t xml:space="preserve">Overall guidance to the CB Management Cell. </w:t>
      </w:r>
    </w:p>
    <w:p w:rsidR="00EF3B36" w:rsidRPr="00FA6D1E" w:rsidRDefault="00EF3B36" w:rsidP="00DD7D72">
      <w:pPr>
        <w:pStyle w:val="Default"/>
        <w:numPr>
          <w:ilvl w:val="0"/>
          <w:numId w:val="27"/>
        </w:numPr>
        <w:spacing w:line="276" w:lineRule="auto"/>
        <w:ind w:left="1440" w:hanging="180"/>
        <w:jc w:val="both"/>
        <w:rPr>
          <w:rFonts w:asciiTheme="minorHAnsi" w:hAnsiTheme="minorHAnsi"/>
          <w:sz w:val="22"/>
          <w:szCs w:val="22"/>
        </w:rPr>
      </w:pPr>
      <w:r w:rsidRPr="00FA6D1E">
        <w:rPr>
          <w:rFonts w:asciiTheme="minorHAnsi" w:hAnsiTheme="minorHAnsi"/>
          <w:sz w:val="22"/>
          <w:szCs w:val="22"/>
        </w:rPr>
        <w:t xml:space="preserve">Designating central agency/society for supporting infusion &amp; retention of </w:t>
      </w:r>
      <w:proofErr w:type="spellStart"/>
      <w:r w:rsidRPr="00FA6D1E">
        <w:rPr>
          <w:rFonts w:asciiTheme="minorHAnsi" w:hAnsiTheme="minorHAnsi"/>
          <w:sz w:val="22"/>
          <w:szCs w:val="22"/>
        </w:rPr>
        <w:t>SeMTs</w:t>
      </w:r>
      <w:proofErr w:type="spellEnd"/>
      <w:r w:rsidRPr="00FA6D1E">
        <w:rPr>
          <w:rFonts w:asciiTheme="minorHAnsi" w:hAnsiTheme="minorHAnsi"/>
          <w:sz w:val="22"/>
          <w:szCs w:val="22"/>
        </w:rPr>
        <w:t>.</w:t>
      </w:r>
    </w:p>
    <w:p w:rsidR="00EF3B36" w:rsidRPr="00FA6D1E" w:rsidRDefault="00EF3B36" w:rsidP="00DD7D72">
      <w:pPr>
        <w:pStyle w:val="Default"/>
        <w:numPr>
          <w:ilvl w:val="0"/>
          <w:numId w:val="27"/>
        </w:numPr>
        <w:spacing w:line="276" w:lineRule="auto"/>
        <w:ind w:left="1440" w:hanging="180"/>
        <w:jc w:val="both"/>
        <w:rPr>
          <w:rFonts w:asciiTheme="minorHAnsi" w:hAnsiTheme="minorHAnsi"/>
          <w:sz w:val="22"/>
          <w:szCs w:val="22"/>
        </w:rPr>
      </w:pPr>
      <w:r w:rsidRPr="00FA6D1E">
        <w:rPr>
          <w:rFonts w:asciiTheme="minorHAnsi" w:hAnsiTheme="minorHAnsi"/>
          <w:sz w:val="22"/>
          <w:szCs w:val="22"/>
        </w:rPr>
        <w:t xml:space="preserve">Training Guidelines related to CB Scheme. </w:t>
      </w:r>
    </w:p>
    <w:p w:rsidR="00EF3B36" w:rsidRPr="00FA6D1E" w:rsidRDefault="00EF3B36" w:rsidP="00DD7D72">
      <w:pPr>
        <w:pStyle w:val="Default"/>
        <w:numPr>
          <w:ilvl w:val="0"/>
          <w:numId w:val="27"/>
        </w:numPr>
        <w:spacing w:line="276" w:lineRule="auto"/>
        <w:ind w:left="1440" w:hanging="180"/>
        <w:jc w:val="both"/>
        <w:rPr>
          <w:rFonts w:asciiTheme="minorHAnsi" w:hAnsiTheme="minorHAnsi"/>
          <w:sz w:val="22"/>
          <w:szCs w:val="22"/>
        </w:rPr>
      </w:pPr>
      <w:r w:rsidRPr="00FA6D1E">
        <w:rPr>
          <w:rFonts w:asciiTheme="minorHAnsi" w:hAnsiTheme="minorHAnsi"/>
          <w:sz w:val="22"/>
          <w:szCs w:val="22"/>
        </w:rPr>
        <w:t>HR Guidelines for SeMT/</w:t>
      </w:r>
      <w:proofErr w:type="spellStart"/>
      <w:r w:rsidRPr="00FA6D1E">
        <w:rPr>
          <w:rFonts w:asciiTheme="minorHAnsi" w:hAnsiTheme="minorHAnsi"/>
          <w:sz w:val="22"/>
          <w:szCs w:val="22"/>
        </w:rPr>
        <w:t>PeMT</w:t>
      </w:r>
      <w:proofErr w:type="spellEnd"/>
      <w:r w:rsidRPr="00FA6D1E">
        <w:rPr>
          <w:rFonts w:asciiTheme="minorHAnsi" w:hAnsiTheme="minorHAnsi"/>
          <w:sz w:val="22"/>
          <w:szCs w:val="22"/>
        </w:rPr>
        <w:t xml:space="preserve"> personnel. </w:t>
      </w:r>
    </w:p>
    <w:p w:rsidR="00EF3B36" w:rsidRPr="00FA6D1E" w:rsidRDefault="00EF3B36" w:rsidP="00DD7D72">
      <w:pPr>
        <w:pStyle w:val="Default"/>
        <w:numPr>
          <w:ilvl w:val="0"/>
          <w:numId w:val="27"/>
        </w:numPr>
        <w:spacing w:line="276" w:lineRule="auto"/>
        <w:ind w:left="1440" w:hanging="180"/>
        <w:jc w:val="both"/>
        <w:rPr>
          <w:rFonts w:asciiTheme="minorHAnsi" w:hAnsiTheme="minorHAnsi"/>
          <w:sz w:val="22"/>
          <w:szCs w:val="22"/>
        </w:rPr>
      </w:pPr>
      <w:r w:rsidRPr="00FA6D1E">
        <w:rPr>
          <w:rFonts w:asciiTheme="minorHAnsi" w:hAnsiTheme="minorHAnsi"/>
          <w:sz w:val="22"/>
          <w:szCs w:val="22"/>
        </w:rPr>
        <w:t xml:space="preserve">Recommending fund release for States &amp; UTs. </w:t>
      </w:r>
    </w:p>
    <w:p w:rsidR="00EF3B36" w:rsidRPr="00FA6D1E" w:rsidRDefault="00EF3B36" w:rsidP="00DD7D72">
      <w:pPr>
        <w:pStyle w:val="Default"/>
        <w:numPr>
          <w:ilvl w:val="0"/>
          <w:numId w:val="27"/>
        </w:numPr>
        <w:spacing w:line="276" w:lineRule="auto"/>
        <w:ind w:left="1440" w:hanging="180"/>
        <w:jc w:val="both"/>
        <w:rPr>
          <w:rFonts w:asciiTheme="minorHAnsi" w:hAnsiTheme="minorHAnsi"/>
          <w:sz w:val="22"/>
          <w:szCs w:val="22"/>
        </w:rPr>
      </w:pPr>
      <w:r w:rsidRPr="00FA6D1E">
        <w:rPr>
          <w:rFonts w:asciiTheme="minorHAnsi" w:hAnsiTheme="minorHAnsi"/>
          <w:sz w:val="22"/>
          <w:szCs w:val="22"/>
        </w:rPr>
        <w:t>Fund utilization and funding requirements.</w:t>
      </w:r>
    </w:p>
    <w:p w:rsidR="00EF3B36" w:rsidRPr="00FA6D1E" w:rsidRDefault="00EF3B36" w:rsidP="00DD7D72">
      <w:pPr>
        <w:pStyle w:val="Default"/>
        <w:numPr>
          <w:ilvl w:val="0"/>
          <w:numId w:val="27"/>
        </w:numPr>
        <w:spacing w:line="276" w:lineRule="auto"/>
        <w:ind w:left="1440" w:hanging="180"/>
        <w:jc w:val="both"/>
        <w:rPr>
          <w:rFonts w:asciiTheme="minorHAnsi" w:hAnsiTheme="minorHAnsi"/>
          <w:sz w:val="22"/>
          <w:szCs w:val="22"/>
        </w:rPr>
      </w:pPr>
      <w:r w:rsidRPr="00FA6D1E">
        <w:rPr>
          <w:rFonts w:asciiTheme="minorHAnsi" w:hAnsiTheme="minorHAnsi"/>
          <w:sz w:val="22"/>
          <w:szCs w:val="22"/>
        </w:rPr>
        <w:t xml:space="preserve">Accord approval, if any new initiatives is required to be taken up under the scheme  </w:t>
      </w:r>
    </w:p>
    <w:p w:rsidR="00EF3B36" w:rsidRPr="00FA6D1E" w:rsidRDefault="00EF3B36" w:rsidP="00DD7D72">
      <w:pPr>
        <w:pStyle w:val="Default"/>
        <w:numPr>
          <w:ilvl w:val="0"/>
          <w:numId w:val="27"/>
        </w:numPr>
        <w:spacing w:line="276" w:lineRule="auto"/>
        <w:ind w:left="1440" w:hanging="180"/>
        <w:jc w:val="both"/>
        <w:rPr>
          <w:rFonts w:asciiTheme="minorHAnsi" w:hAnsiTheme="minorHAnsi"/>
          <w:sz w:val="22"/>
          <w:szCs w:val="22"/>
        </w:rPr>
      </w:pPr>
      <w:r w:rsidRPr="00FA6D1E">
        <w:rPr>
          <w:rFonts w:asciiTheme="minorHAnsi" w:hAnsiTheme="minorHAnsi"/>
          <w:sz w:val="22"/>
          <w:szCs w:val="22"/>
        </w:rPr>
        <w:t xml:space="preserve">Reallocation and Re-appropriation of funds, if necessary, within the total budget outlay. </w:t>
      </w:r>
    </w:p>
    <w:p w:rsidR="00EF3B36" w:rsidRPr="00FA6D1E" w:rsidRDefault="00EF3B36" w:rsidP="00DD7D72">
      <w:pPr>
        <w:pStyle w:val="Default"/>
        <w:numPr>
          <w:ilvl w:val="0"/>
          <w:numId w:val="27"/>
        </w:numPr>
        <w:spacing w:line="276" w:lineRule="auto"/>
        <w:ind w:left="1440" w:hanging="180"/>
        <w:jc w:val="both"/>
        <w:rPr>
          <w:rFonts w:asciiTheme="minorHAnsi" w:hAnsiTheme="minorHAnsi"/>
          <w:sz w:val="22"/>
          <w:szCs w:val="22"/>
        </w:rPr>
      </w:pPr>
      <w:r w:rsidRPr="00FA6D1E">
        <w:rPr>
          <w:rFonts w:asciiTheme="minorHAnsi" w:hAnsiTheme="minorHAnsi"/>
          <w:sz w:val="22"/>
          <w:szCs w:val="22"/>
        </w:rPr>
        <w:t xml:space="preserve">Grouping of the States &amp; UTs in relation to the CB scheme. </w:t>
      </w:r>
    </w:p>
    <w:p w:rsidR="00EF3B36" w:rsidRPr="00FA6D1E" w:rsidRDefault="00EF3B36" w:rsidP="00DD7D72">
      <w:pPr>
        <w:pStyle w:val="Default"/>
        <w:spacing w:line="276" w:lineRule="auto"/>
        <w:ind w:left="1260"/>
        <w:jc w:val="both"/>
        <w:rPr>
          <w:rFonts w:asciiTheme="minorHAnsi" w:hAnsiTheme="minorHAnsi"/>
          <w:sz w:val="22"/>
          <w:szCs w:val="22"/>
        </w:rPr>
      </w:pPr>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81" w:name="_Toc371937978"/>
      <w:bookmarkStart w:id="82" w:name="_Toc371938253"/>
      <w:bookmarkStart w:id="83" w:name="_Toc371939963"/>
      <w:bookmarkStart w:id="84" w:name="_Toc382498463"/>
      <w:r w:rsidRPr="0088697A">
        <w:rPr>
          <w:rFonts w:asciiTheme="minorHAnsi" w:hAnsiTheme="minorHAnsi"/>
          <w:b w:val="0"/>
          <w:color w:val="auto"/>
          <w:sz w:val="22"/>
          <w:szCs w:val="22"/>
        </w:rPr>
        <w:t>Department of Electronics &amp; Information Technology (DEI</w:t>
      </w:r>
      <w:bookmarkEnd w:id="72"/>
      <w:r w:rsidRPr="0088697A">
        <w:rPr>
          <w:rFonts w:asciiTheme="minorHAnsi" w:hAnsiTheme="minorHAnsi"/>
          <w:b w:val="0"/>
          <w:color w:val="auto"/>
          <w:sz w:val="22"/>
          <w:szCs w:val="22"/>
        </w:rPr>
        <w:t>TY)</w:t>
      </w:r>
      <w:bookmarkEnd w:id="81"/>
      <w:bookmarkEnd w:id="82"/>
      <w:bookmarkEnd w:id="83"/>
      <w:bookmarkEnd w:id="84"/>
    </w:p>
    <w:p w:rsidR="00EF3B36" w:rsidRPr="00B878E6"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85" w:name="_Toc382498464"/>
      <w:proofErr w:type="spellStart"/>
      <w:r w:rsidRPr="00B878E6">
        <w:rPr>
          <w:rFonts w:asciiTheme="minorHAnsi" w:hAnsiTheme="minorHAnsi"/>
          <w:b w:val="0"/>
          <w:sz w:val="22"/>
          <w:szCs w:val="22"/>
        </w:rPr>
        <w:t>DeitY</w:t>
      </w:r>
      <w:proofErr w:type="spellEnd"/>
      <w:r w:rsidRPr="00B878E6">
        <w:rPr>
          <w:rFonts w:asciiTheme="minorHAnsi" w:hAnsiTheme="minorHAnsi"/>
          <w:b w:val="0"/>
          <w:sz w:val="22"/>
          <w:szCs w:val="22"/>
        </w:rPr>
        <w:t xml:space="preserve"> is the administrative Ministry responsible for the implementation of the National e-Governance Plan (NeGP) approved by the Government.  The Capacity Building Scheme </w:t>
      </w:r>
      <w:r w:rsidRPr="00B878E6">
        <w:rPr>
          <w:rFonts w:asciiTheme="minorHAnsi" w:hAnsiTheme="minorHAnsi"/>
          <w:b w:val="0"/>
          <w:sz w:val="22"/>
          <w:szCs w:val="22"/>
        </w:rPr>
        <w:lastRenderedPageBreak/>
        <w:t xml:space="preserve">has been formulated by </w:t>
      </w:r>
      <w:proofErr w:type="spellStart"/>
      <w:r w:rsidRPr="00B878E6">
        <w:rPr>
          <w:rFonts w:asciiTheme="minorHAnsi" w:hAnsiTheme="minorHAnsi"/>
          <w:b w:val="0"/>
          <w:sz w:val="22"/>
          <w:szCs w:val="22"/>
        </w:rPr>
        <w:t>DeitY</w:t>
      </w:r>
      <w:proofErr w:type="spellEnd"/>
      <w:r w:rsidRPr="00B878E6">
        <w:rPr>
          <w:rFonts w:asciiTheme="minorHAnsi" w:hAnsiTheme="minorHAnsi"/>
          <w:b w:val="0"/>
          <w:sz w:val="22"/>
          <w:szCs w:val="22"/>
        </w:rPr>
        <w:t xml:space="preserve"> with a view to addressing the skill gap in the State/UT Governments for the implementation of NeGP.  The overall Capacity Building Scheme in Phase II will be administered by </w:t>
      </w:r>
      <w:proofErr w:type="spellStart"/>
      <w:r w:rsidRPr="00B878E6">
        <w:rPr>
          <w:rFonts w:asciiTheme="minorHAnsi" w:hAnsiTheme="minorHAnsi"/>
          <w:b w:val="0"/>
          <w:sz w:val="22"/>
          <w:szCs w:val="22"/>
        </w:rPr>
        <w:t>DeitY</w:t>
      </w:r>
      <w:proofErr w:type="spellEnd"/>
      <w:r w:rsidRPr="00B878E6">
        <w:rPr>
          <w:rFonts w:asciiTheme="minorHAnsi" w:hAnsiTheme="minorHAnsi"/>
          <w:b w:val="0"/>
          <w:sz w:val="22"/>
          <w:szCs w:val="22"/>
        </w:rPr>
        <w:t>, as was done in Phase I.  It will provide policy guidelines, monitor the implementation of the scheme and provide financial support for the scheme.</w:t>
      </w:r>
      <w:bookmarkEnd w:id="85"/>
    </w:p>
    <w:p w:rsidR="00EF3B36" w:rsidRPr="00FA6D1E" w:rsidRDefault="00EF3B36" w:rsidP="00DD7D72">
      <w:pPr>
        <w:pStyle w:val="Default"/>
        <w:spacing w:line="276" w:lineRule="auto"/>
        <w:ind w:left="900" w:hanging="900"/>
        <w:jc w:val="both"/>
        <w:rPr>
          <w:rFonts w:asciiTheme="minorHAnsi" w:hAnsiTheme="minorHAnsi"/>
          <w:bCs/>
          <w:sz w:val="22"/>
          <w:szCs w:val="22"/>
        </w:rPr>
      </w:pPr>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86" w:name="_Toc371937979"/>
      <w:bookmarkStart w:id="87" w:name="_Toc371938254"/>
      <w:bookmarkStart w:id="88" w:name="_Toc371939964"/>
      <w:bookmarkStart w:id="89" w:name="_Toc382498465"/>
      <w:r w:rsidRPr="0088697A">
        <w:rPr>
          <w:rFonts w:asciiTheme="minorHAnsi" w:hAnsiTheme="minorHAnsi"/>
          <w:b w:val="0"/>
          <w:color w:val="auto"/>
          <w:sz w:val="22"/>
          <w:szCs w:val="22"/>
        </w:rPr>
        <w:t>NeGD</w:t>
      </w:r>
      <w:bookmarkEnd w:id="86"/>
      <w:bookmarkEnd w:id="87"/>
      <w:bookmarkEnd w:id="88"/>
      <w:bookmarkEnd w:id="89"/>
    </w:p>
    <w:p w:rsidR="00EF3B36" w:rsidRPr="00B878E6"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90" w:name="_Toc382498466"/>
      <w:r w:rsidRPr="00B878E6">
        <w:rPr>
          <w:rFonts w:asciiTheme="minorHAnsi" w:hAnsiTheme="minorHAnsi"/>
          <w:b w:val="0"/>
          <w:sz w:val="22"/>
          <w:szCs w:val="22"/>
        </w:rPr>
        <w:t xml:space="preserve">NeGD an autonomous business division within Media Lab Asia, under the Ministry of Communications and Information Technology, Government of India, is tasked with providing </w:t>
      </w:r>
      <w:proofErr w:type="spellStart"/>
      <w:r w:rsidRPr="00B878E6">
        <w:rPr>
          <w:rFonts w:asciiTheme="minorHAnsi" w:hAnsiTheme="minorHAnsi"/>
          <w:b w:val="0"/>
          <w:sz w:val="22"/>
          <w:szCs w:val="22"/>
        </w:rPr>
        <w:t>programme</w:t>
      </w:r>
      <w:proofErr w:type="spellEnd"/>
      <w:r w:rsidRPr="00B878E6">
        <w:rPr>
          <w:rFonts w:asciiTheme="minorHAnsi" w:hAnsiTheme="minorHAnsi"/>
          <w:b w:val="0"/>
          <w:sz w:val="22"/>
          <w:szCs w:val="22"/>
        </w:rPr>
        <w:t xml:space="preserve"> level and technical support for implementation and monitoring of NeGP and is also responsible for the implementation of the Capacity Building Scheme. The proposal to continue on a long term basis suitable strengthened and suitably structured is already in progress. In its restructured form NeGD will continue to be a central agency for implementation of CB Scheme.</w:t>
      </w:r>
      <w:bookmarkEnd w:id="90"/>
      <w:r w:rsidRPr="00B878E6">
        <w:rPr>
          <w:rFonts w:asciiTheme="minorHAnsi" w:hAnsiTheme="minorHAnsi"/>
          <w:b w:val="0"/>
          <w:sz w:val="22"/>
          <w:szCs w:val="22"/>
        </w:rPr>
        <w:t xml:space="preserve"> </w:t>
      </w:r>
    </w:p>
    <w:p w:rsidR="00EF3B36" w:rsidRPr="00B878E6" w:rsidRDefault="00EF3B36" w:rsidP="00B878E6">
      <w:pPr>
        <w:pStyle w:val="Style1"/>
        <w:tabs>
          <w:tab w:val="clear" w:pos="432"/>
        </w:tabs>
        <w:spacing w:line="276" w:lineRule="auto"/>
        <w:ind w:left="993" w:firstLine="0"/>
        <w:jc w:val="both"/>
        <w:rPr>
          <w:rFonts w:asciiTheme="minorHAnsi" w:hAnsiTheme="minorHAnsi"/>
          <w:b w:val="0"/>
          <w:sz w:val="22"/>
          <w:szCs w:val="22"/>
        </w:rPr>
      </w:pPr>
    </w:p>
    <w:p w:rsidR="00EF3B36" w:rsidRPr="00B878E6"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91" w:name="_Toc382498467"/>
      <w:r w:rsidRPr="00B878E6">
        <w:rPr>
          <w:rFonts w:asciiTheme="minorHAnsi" w:hAnsiTheme="minorHAnsi"/>
          <w:b w:val="0"/>
          <w:sz w:val="22"/>
          <w:szCs w:val="22"/>
        </w:rPr>
        <w:t>As a part of NeGD structure, the Capacity Building Management Cell will continue to implement various initiatives proposed in CB Phase II, under the overall administrative and operational guidance of NeGD.</w:t>
      </w:r>
      <w:bookmarkEnd w:id="91"/>
    </w:p>
    <w:p w:rsidR="00EF3B36" w:rsidRPr="00FA6D1E" w:rsidRDefault="00EF3B36" w:rsidP="00DD7D72">
      <w:pPr>
        <w:pStyle w:val="Default"/>
        <w:spacing w:line="276" w:lineRule="auto"/>
        <w:ind w:left="900" w:hanging="900"/>
        <w:jc w:val="both"/>
        <w:rPr>
          <w:rFonts w:asciiTheme="minorHAnsi" w:hAnsiTheme="minorHAnsi"/>
          <w:b/>
          <w:sz w:val="22"/>
          <w:szCs w:val="22"/>
        </w:rPr>
      </w:pPr>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92" w:name="_Toc371937980"/>
      <w:bookmarkStart w:id="93" w:name="_Toc371938255"/>
      <w:bookmarkStart w:id="94" w:name="_Toc371939965"/>
      <w:bookmarkStart w:id="95" w:name="_Toc382498468"/>
      <w:r w:rsidRPr="0088697A">
        <w:rPr>
          <w:rFonts w:asciiTheme="minorHAnsi" w:hAnsiTheme="minorHAnsi"/>
          <w:b w:val="0"/>
          <w:color w:val="auto"/>
          <w:sz w:val="22"/>
          <w:szCs w:val="22"/>
        </w:rPr>
        <w:t>States</w:t>
      </w:r>
      <w:bookmarkEnd w:id="92"/>
      <w:bookmarkEnd w:id="93"/>
      <w:bookmarkEnd w:id="94"/>
      <w:bookmarkEnd w:id="95"/>
    </w:p>
    <w:p w:rsidR="00EF3B36" w:rsidRPr="00B878E6"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96" w:name="_Toc382498469"/>
      <w:r w:rsidRPr="00B878E6">
        <w:rPr>
          <w:rFonts w:asciiTheme="minorHAnsi" w:hAnsiTheme="minorHAnsi"/>
          <w:b w:val="0"/>
          <w:sz w:val="22"/>
          <w:szCs w:val="22"/>
        </w:rPr>
        <w:t>The States have a very important role in the implementation of the training initiatives.  The responsibilities of the States can be identified as under:</w:t>
      </w:r>
      <w:bookmarkEnd w:id="96"/>
    </w:p>
    <w:p w:rsidR="00EF3B36" w:rsidRPr="00FA6D1E" w:rsidRDefault="00EF3B36" w:rsidP="00DD7D72">
      <w:pPr>
        <w:pStyle w:val="ListParagraph"/>
        <w:numPr>
          <w:ilvl w:val="0"/>
          <w:numId w:val="28"/>
        </w:numPr>
        <w:spacing w:after="0"/>
        <w:ind w:left="1440" w:hanging="180"/>
        <w:jc w:val="both"/>
        <w:rPr>
          <w:rFonts w:cs="Calibri"/>
        </w:rPr>
      </w:pPr>
      <w:r w:rsidRPr="00FA6D1E">
        <w:rPr>
          <w:rFonts w:cs="Calibri"/>
        </w:rPr>
        <w:t xml:space="preserve">Leveraging </w:t>
      </w:r>
      <w:proofErr w:type="spellStart"/>
      <w:r w:rsidRPr="00FA6D1E">
        <w:rPr>
          <w:rFonts w:cs="Calibri"/>
        </w:rPr>
        <w:t>SeMTs</w:t>
      </w:r>
      <w:proofErr w:type="spellEnd"/>
      <w:r w:rsidRPr="00FA6D1E">
        <w:rPr>
          <w:rFonts w:cs="Calibri"/>
        </w:rPr>
        <w:t xml:space="preserve"> and their day to day management in close coordination with NeGD.</w:t>
      </w:r>
    </w:p>
    <w:p w:rsidR="00EF3B36" w:rsidRPr="00FA6D1E" w:rsidRDefault="00EF3B36" w:rsidP="00DD7D72">
      <w:pPr>
        <w:pStyle w:val="ListParagraph"/>
        <w:numPr>
          <w:ilvl w:val="0"/>
          <w:numId w:val="28"/>
        </w:numPr>
        <w:spacing w:after="0"/>
        <w:ind w:left="1440" w:hanging="180"/>
        <w:jc w:val="both"/>
        <w:rPr>
          <w:rFonts w:cs="Calibri"/>
        </w:rPr>
      </w:pPr>
      <w:r w:rsidRPr="00FA6D1E">
        <w:rPr>
          <w:rFonts w:cs="Calibri"/>
        </w:rPr>
        <w:t>Identifying the training needs for the State with the support of the CBMC.</w:t>
      </w:r>
    </w:p>
    <w:p w:rsidR="00EF3B36" w:rsidRPr="00FA6D1E" w:rsidRDefault="00EF3B36" w:rsidP="00DD7D72">
      <w:pPr>
        <w:pStyle w:val="ListParagraph"/>
        <w:numPr>
          <w:ilvl w:val="0"/>
          <w:numId w:val="28"/>
        </w:numPr>
        <w:spacing w:after="0"/>
        <w:ind w:left="1440" w:hanging="180"/>
        <w:jc w:val="both"/>
        <w:rPr>
          <w:rFonts w:cs="Calibri"/>
        </w:rPr>
      </w:pPr>
      <w:r w:rsidRPr="00FA6D1E">
        <w:rPr>
          <w:rFonts w:cs="Calibri"/>
        </w:rPr>
        <w:t>Developing a Training Calendar based on the training needs of its officials.</w:t>
      </w:r>
    </w:p>
    <w:p w:rsidR="00EF3B36" w:rsidRPr="00FA6D1E" w:rsidRDefault="00EF3B36" w:rsidP="00DD7D72">
      <w:pPr>
        <w:pStyle w:val="ListParagraph"/>
        <w:numPr>
          <w:ilvl w:val="0"/>
          <w:numId w:val="28"/>
        </w:numPr>
        <w:spacing w:after="0"/>
        <w:ind w:left="1440" w:hanging="180"/>
        <w:jc w:val="both"/>
        <w:rPr>
          <w:rFonts w:cs="Calibri"/>
        </w:rPr>
      </w:pPr>
      <w:r w:rsidRPr="00FA6D1E">
        <w:rPr>
          <w:rFonts w:cs="Calibri"/>
        </w:rPr>
        <w:t>Spreading awareness of the training programmes amongst the line departments and obtaining nomination of officers.</w:t>
      </w:r>
    </w:p>
    <w:p w:rsidR="00EF3B36" w:rsidRPr="00FA6D1E" w:rsidRDefault="00EF3B36" w:rsidP="00DD7D72">
      <w:pPr>
        <w:pStyle w:val="ListParagraph"/>
        <w:numPr>
          <w:ilvl w:val="0"/>
          <w:numId w:val="28"/>
        </w:numPr>
        <w:spacing w:after="0"/>
        <w:ind w:left="1440" w:hanging="180"/>
        <w:jc w:val="both"/>
        <w:rPr>
          <w:rFonts w:cs="Calibri"/>
        </w:rPr>
      </w:pPr>
      <w:r w:rsidRPr="00FA6D1E">
        <w:rPr>
          <w:rFonts w:cs="Calibri"/>
        </w:rPr>
        <w:t>Conducting training programmes with the help of agencies identified/ empanelled CBMC/e-Governance Academy or through its own selected agencies.</w:t>
      </w:r>
    </w:p>
    <w:p w:rsidR="00EF3B36" w:rsidRPr="00FA6D1E" w:rsidRDefault="00EF3B36" w:rsidP="00DD7D72">
      <w:pPr>
        <w:pStyle w:val="ListParagraph"/>
        <w:numPr>
          <w:ilvl w:val="0"/>
          <w:numId w:val="28"/>
        </w:numPr>
        <w:spacing w:after="0"/>
        <w:ind w:left="1440" w:hanging="180"/>
        <w:jc w:val="both"/>
        <w:rPr>
          <w:rFonts w:cs="Calibri"/>
        </w:rPr>
      </w:pPr>
      <w:r w:rsidRPr="00FA6D1E">
        <w:rPr>
          <w:rFonts w:cs="Calibri"/>
        </w:rPr>
        <w:t>Building its own infrastructure for training either through strengthening of ATIs and other State institutions.</w:t>
      </w:r>
    </w:p>
    <w:p w:rsidR="00EF3B36" w:rsidRPr="00FA6D1E" w:rsidRDefault="00EF3B36" w:rsidP="00DD7D72">
      <w:pPr>
        <w:pStyle w:val="ListParagraph"/>
        <w:numPr>
          <w:ilvl w:val="0"/>
          <w:numId w:val="28"/>
        </w:numPr>
        <w:spacing w:after="0"/>
        <w:ind w:left="1440" w:hanging="180"/>
        <w:jc w:val="both"/>
        <w:rPr>
          <w:rFonts w:cs="Calibri"/>
        </w:rPr>
      </w:pPr>
      <w:r w:rsidRPr="00FA6D1E">
        <w:rPr>
          <w:rFonts w:cs="Calibri"/>
        </w:rPr>
        <w:t xml:space="preserve">Participating in the development the </w:t>
      </w:r>
      <w:proofErr w:type="gramStart"/>
      <w:r w:rsidRPr="00FA6D1E">
        <w:rPr>
          <w:rFonts w:cs="Calibri"/>
        </w:rPr>
        <w:t>trainers</w:t>
      </w:r>
      <w:proofErr w:type="gramEnd"/>
      <w:r w:rsidRPr="00FA6D1E">
        <w:rPr>
          <w:rFonts w:cs="Calibri"/>
        </w:rPr>
        <w:t xml:space="preserve"> pool through the Training of Trainers programme to be organized by the CBMC.</w:t>
      </w:r>
    </w:p>
    <w:p w:rsidR="00EF3B36" w:rsidRPr="00FA6D1E" w:rsidRDefault="00EF3B36" w:rsidP="00DD7D72">
      <w:pPr>
        <w:pStyle w:val="ListParagraph"/>
        <w:numPr>
          <w:ilvl w:val="0"/>
          <w:numId w:val="28"/>
        </w:numPr>
        <w:spacing w:after="0"/>
        <w:ind w:left="1440" w:hanging="180"/>
        <w:jc w:val="both"/>
        <w:rPr>
          <w:rFonts w:cs="Calibri"/>
        </w:rPr>
      </w:pPr>
      <w:r w:rsidRPr="00FA6D1E">
        <w:rPr>
          <w:rFonts w:cs="Calibri"/>
        </w:rPr>
        <w:t>Drawing upon the common pool of resources developed by CBMC for its training programmes</w:t>
      </w:r>
    </w:p>
    <w:p w:rsidR="00EF3B36" w:rsidRPr="00FA6D1E" w:rsidRDefault="00EF3B36" w:rsidP="00DD7D72">
      <w:pPr>
        <w:pStyle w:val="ListParagraph"/>
        <w:numPr>
          <w:ilvl w:val="0"/>
          <w:numId w:val="28"/>
        </w:numPr>
        <w:spacing w:after="0"/>
        <w:ind w:left="1440" w:hanging="180"/>
        <w:jc w:val="both"/>
        <w:rPr>
          <w:rFonts w:cs="Calibri"/>
        </w:rPr>
      </w:pPr>
      <w:r w:rsidRPr="00FA6D1E">
        <w:rPr>
          <w:rFonts w:cs="Calibri"/>
        </w:rPr>
        <w:t>Participating in the National Knowledge Management System for e-Governance through contributing to the system.</w:t>
      </w:r>
    </w:p>
    <w:p w:rsidR="00EF3B36" w:rsidRPr="00FA6D1E" w:rsidRDefault="00EF3B36" w:rsidP="00DD7D72">
      <w:pPr>
        <w:pStyle w:val="Heading3"/>
        <w:keepNext w:val="0"/>
        <w:keepLines w:val="0"/>
        <w:spacing w:before="0"/>
        <w:ind w:left="900"/>
        <w:rPr>
          <w:rFonts w:asciiTheme="minorHAnsi" w:hAnsiTheme="minorHAnsi"/>
          <w:color w:val="365F91" w:themeColor="accent1" w:themeShade="BF"/>
          <w:sz w:val="12"/>
        </w:rPr>
      </w:pPr>
    </w:p>
    <w:p w:rsidR="00EF3B36"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97" w:name="_Toc372361847"/>
      <w:bookmarkStart w:id="98" w:name="_Toc382498470"/>
      <w:r w:rsidRPr="00B878E6">
        <w:rPr>
          <w:rFonts w:asciiTheme="minorHAnsi" w:hAnsiTheme="minorHAnsi"/>
          <w:b w:val="0"/>
          <w:sz w:val="22"/>
          <w:szCs w:val="22"/>
        </w:rPr>
        <w:t>The States will continue to have a pivotal role for the implementation of the initiatives under CB Phase II as they would be direct beneficiaries of the scheme. Gradually, they would also be encouraged to take-up new capacity building initiatives as well as work towards transitioning for takeover of the scheme for state level initiatives.</w:t>
      </w:r>
      <w:bookmarkEnd w:id="97"/>
      <w:bookmarkEnd w:id="98"/>
    </w:p>
    <w:p w:rsidR="00B878E6" w:rsidRPr="00B878E6" w:rsidRDefault="00B878E6" w:rsidP="00B878E6">
      <w:pPr>
        <w:pStyle w:val="Style1"/>
        <w:tabs>
          <w:tab w:val="clear" w:pos="432"/>
        </w:tabs>
        <w:spacing w:line="276" w:lineRule="auto"/>
        <w:ind w:left="993" w:firstLine="0"/>
        <w:jc w:val="both"/>
        <w:rPr>
          <w:rFonts w:asciiTheme="minorHAnsi" w:hAnsiTheme="minorHAnsi"/>
          <w:b w:val="0"/>
          <w:sz w:val="22"/>
          <w:szCs w:val="22"/>
        </w:rPr>
      </w:pPr>
    </w:p>
    <w:p w:rsidR="00EF3B36" w:rsidRPr="00FA6D1E"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99" w:name="_Toc371937982"/>
      <w:bookmarkStart w:id="100" w:name="_Toc371938257"/>
      <w:bookmarkStart w:id="101" w:name="_Toc371939967"/>
      <w:bookmarkStart w:id="102" w:name="_Toc382498471"/>
      <w:r w:rsidRPr="00FA6D1E">
        <w:rPr>
          <w:rFonts w:asciiTheme="minorHAnsi" w:hAnsiTheme="minorHAnsi"/>
          <w:b w:val="0"/>
          <w:color w:val="auto"/>
          <w:sz w:val="22"/>
          <w:szCs w:val="22"/>
        </w:rPr>
        <w:t>Nodal Agencies</w:t>
      </w:r>
      <w:bookmarkEnd w:id="99"/>
      <w:bookmarkEnd w:id="100"/>
      <w:bookmarkEnd w:id="101"/>
      <w:bookmarkEnd w:id="102"/>
    </w:p>
    <w:p w:rsidR="00EF3B36"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103" w:name="_Toc382498472"/>
      <w:r w:rsidRPr="00B878E6">
        <w:rPr>
          <w:rFonts w:asciiTheme="minorHAnsi" w:hAnsiTheme="minorHAnsi"/>
          <w:b w:val="0"/>
          <w:sz w:val="22"/>
          <w:szCs w:val="22"/>
        </w:rPr>
        <w:t xml:space="preserve">Every State Government has designated a Nodal Agency as its commercial arm for work related to e-Governance.  The Nodal Agencies are responsible for managing the funds placed with the States under Grant‐in‐aid (GIA) and Additional Central Assistance (ACA). </w:t>
      </w:r>
      <w:r w:rsidRPr="00B878E6">
        <w:rPr>
          <w:rFonts w:asciiTheme="minorHAnsi" w:hAnsiTheme="minorHAnsi"/>
          <w:b w:val="0"/>
          <w:sz w:val="22"/>
          <w:szCs w:val="22"/>
        </w:rPr>
        <w:lastRenderedPageBreak/>
        <w:t>The GIA funds are transferred directly to the Nodal Agencies’ bank account while the ACA funds are accessed through the State Finance department and transferred to Nodal Agency. The existing arrangement which have been found to be useful by the States in so far as the fund management is concerned and hence, will be continued.</w:t>
      </w:r>
      <w:bookmarkEnd w:id="103"/>
    </w:p>
    <w:p w:rsidR="00B878E6" w:rsidRPr="00B878E6" w:rsidRDefault="00B878E6" w:rsidP="00B878E6">
      <w:pPr>
        <w:pStyle w:val="Style1"/>
        <w:tabs>
          <w:tab w:val="clear" w:pos="432"/>
        </w:tabs>
        <w:spacing w:line="276" w:lineRule="auto"/>
        <w:ind w:left="993" w:firstLine="0"/>
        <w:jc w:val="both"/>
        <w:rPr>
          <w:rFonts w:asciiTheme="minorHAnsi" w:hAnsiTheme="minorHAnsi"/>
          <w:b w:val="0"/>
          <w:sz w:val="22"/>
          <w:szCs w:val="22"/>
        </w:rPr>
      </w:pPr>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104" w:name="_Toc371937981"/>
      <w:bookmarkStart w:id="105" w:name="_Toc371938256"/>
      <w:bookmarkStart w:id="106" w:name="_Toc371939966"/>
      <w:bookmarkStart w:id="107" w:name="_Toc382498473"/>
      <w:bookmarkStart w:id="108" w:name="_Toc371937983"/>
      <w:bookmarkStart w:id="109" w:name="_Toc371938258"/>
      <w:bookmarkStart w:id="110" w:name="_Toc371939968"/>
      <w:r w:rsidRPr="0088697A">
        <w:rPr>
          <w:rFonts w:asciiTheme="minorHAnsi" w:hAnsiTheme="minorHAnsi"/>
          <w:b w:val="0"/>
          <w:color w:val="auto"/>
          <w:sz w:val="22"/>
          <w:szCs w:val="22"/>
        </w:rPr>
        <w:t>State e-Governance Mission Teams</w:t>
      </w:r>
      <w:bookmarkEnd w:id="104"/>
      <w:bookmarkEnd w:id="105"/>
      <w:bookmarkEnd w:id="106"/>
      <w:bookmarkEnd w:id="107"/>
    </w:p>
    <w:p w:rsidR="00EF3B36"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111" w:name="_Toc382498474"/>
      <w:r w:rsidRPr="00B878E6">
        <w:rPr>
          <w:rFonts w:asciiTheme="minorHAnsi" w:hAnsiTheme="minorHAnsi"/>
          <w:b w:val="0"/>
          <w:sz w:val="22"/>
          <w:szCs w:val="22"/>
        </w:rPr>
        <w:t xml:space="preserve">The </w:t>
      </w:r>
      <w:proofErr w:type="spellStart"/>
      <w:r w:rsidRPr="00B878E6">
        <w:rPr>
          <w:rFonts w:asciiTheme="minorHAnsi" w:hAnsiTheme="minorHAnsi"/>
          <w:b w:val="0"/>
          <w:sz w:val="22"/>
          <w:szCs w:val="22"/>
        </w:rPr>
        <w:t>SeMTs</w:t>
      </w:r>
      <w:proofErr w:type="spellEnd"/>
      <w:r w:rsidRPr="00B878E6">
        <w:rPr>
          <w:rFonts w:asciiTheme="minorHAnsi" w:hAnsiTheme="minorHAnsi"/>
          <w:b w:val="0"/>
          <w:sz w:val="22"/>
          <w:szCs w:val="22"/>
        </w:rPr>
        <w:t xml:space="preserve"> support the State/UT in </w:t>
      </w:r>
      <w:proofErr w:type="spellStart"/>
      <w:r w:rsidRPr="00B878E6">
        <w:rPr>
          <w:rFonts w:asciiTheme="minorHAnsi" w:hAnsiTheme="minorHAnsi"/>
          <w:b w:val="0"/>
          <w:sz w:val="22"/>
          <w:szCs w:val="22"/>
        </w:rPr>
        <w:t>programme</w:t>
      </w:r>
      <w:proofErr w:type="spellEnd"/>
      <w:r w:rsidRPr="00B878E6">
        <w:rPr>
          <w:rFonts w:asciiTheme="minorHAnsi" w:hAnsiTheme="minorHAnsi"/>
          <w:b w:val="0"/>
          <w:sz w:val="22"/>
          <w:szCs w:val="22"/>
        </w:rPr>
        <w:t xml:space="preserve"> management of NeGP and development and management of other State projects also. The </w:t>
      </w:r>
      <w:proofErr w:type="spellStart"/>
      <w:r w:rsidRPr="00B878E6">
        <w:rPr>
          <w:rFonts w:asciiTheme="minorHAnsi" w:hAnsiTheme="minorHAnsi"/>
          <w:b w:val="0"/>
          <w:sz w:val="22"/>
          <w:szCs w:val="22"/>
        </w:rPr>
        <w:t>SeMTs</w:t>
      </w:r>
      <w:proofErr w:type="spellEnd"/>
      <w:r w:rsidRPr="00B878E6">
        <w:rPr>
          <w:rFonts w:asciiTheme="minorHAnsi" w:hAnsiTheme="minorHAnsi"/>
          <w:b w:val="0"/>
          <w:sz w:val="22"/>
          <w:szCs w:val="22"/>
        </w:rPr>
        <w:t xml:space="preserve"> assist the Line departments in resolving technical and project related issues and look after the capacity building initiatives for e-Governance of the State/UT. The </w:t>
      </w:r>
      <w:proofErr w:type="spellStart"/>
      <w:r w:rsidRPr="00B878E6">
        <w:rPr>
          <w:rFonts w:asciiTheme="minorHAnsi" w:hAnsiTheme="minorHAnsi"/>
          <w:b w:val="0"/>
          <w:sz w:val="22"/>
          <w:szCs w:val="22"/>
        </w:rPr>
        <w:t>SeMTs</w:t>
      </w:r>
      <w:proofErr w:type="spellEnd"/>
      <w:r w:rsidRPr="00B878E6">
        <w:rPr>
          <w:rFonts w:asciiTheme="minorHAnsi" w:hAnsiTheme="minorHAnsi"/>
          <w:b w:val="0"/>
          <w:sz w:val="22"/>
          <w:szCs w:val="22"/>
        </w:rPr>
        <w:t xml:space="preserve"> have been playing an important role for various CB initiatives such as organizing training programs etc. in the States and also coordinate for implementation of other centralized initiatives. Their importance has been recognized and the team will continue to play an important role in the implementation of the CB Phase II initiatives. The </w:t>
      </w:r>
      <w:proofErr w:type="spellStart"/>
      <w:r w:rsidRPr="00B878E6">
        <w:rPr>
          <w:rFonts w:asciiTheme="minorHAnsi" w:hAnsiTheme="minorHAnsi"/>
          <w:b w:val="0"/>
          <w:sz w:val="22"/>
          <w:szCs w:val="22"/>
        </w:rPr>
        <w:t>SeMTs</w:t>
      </w:r>
      <w:proofErr w:type="spellEnd"/>
      <w:r w:rsidRPr="00B878E6">
        <w:rPr>
          <w:rFonts w:asciiTheme="minorHAnsi" w:hAnsiTheme="minorHAnsi"/>
          <w:b w:val="0"/>
          <w:sz w:val="22"/>
          <w:szCs w:val="22"/>
        </w:rPr>
        <w:t xml:space="preserve"> would also have an important role in assisting the NeGD through enlisting the support of the State Government in the development of Competency Framework as well as in the training of trainers.</w:t>
      </w:r>
      <w:bookmarkEnd w:id="111"/>
    </w:p>
    <w:p w:rsidR="00B878E6" w:rsidRPr="00B878E6" w:rsidRDefault="00B878E6" w:rsidP="00B878E6">
      <w:pPr>
        <w:pStyle w:val="Style1"/>
        <w:tabs>
          <w:tab w:val="clear" w:pos="432"/>
        </w:tabs>
        <w:spacing w:line="276" w:lineRule="auto"/>
        <w:ind w:left="993" w:firstLine="0"/>
        <w:jc w:val="both"/>
        <w:rPr>
          <w:rFonts w:asciiTheme="minorHAnsi" w:hAnsiTheme="minorHAnsi"/>
          <w:b w:val="0"/>
          <w:sz w:val="22"/>
          <w:szCs w:val="22"/>
        </w:rPr>
      </w:pPr>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112" w:name="_Toc382498475"/>
      <w:r w:rsidRPr="0088697A">
        <w:rPr>
          <w:rFonts w:asciiTheme="minorHAnsi" w:hAnsiTheme="minorHAnsi"/>
          <w:b w:val="0"/>
          <w:color w:val="auto"/>
          <w:sz w:val="22"/>
          <w:szCs w:val="22"/>
        </w:rPr>
        <w:t>Central Line Ministries</w:t>
      </w:r>
      <w:bookmarkEnd w:id="108"/>
      <w:bookmarkEnd w:id="109"/>
      <w:bookmarkEnd w:id="110"/>
      <w:bookmarkEnd w:id="112"/>
    </w:p>
    <w:p w:rsidR="00EF3B36" w:rsidRPr="00B878E6" w:rsidRDefault="00EF3B36" w:rsidP="00B878E6">
      <w:pPr>
        <w:pStyle w:val="Style1"/>
        <w:tabs>
          <w:tab w:val="clear" w:pos="432"/>
        </w:tabs>
        <w:spacing w:line="276" w:lineRule="auto"/>
        <w:ind w:left="993" w:firstLine="0"/>
        <w:jc w:val="both"/>
        <w:rPr>
          <w:rFonts w:asciiTheme="minorHAnsi" w:hAnsiTheme="minorHAnsi"/>
          <w:b w:val="0"/>
          <w:sz w:val="22"/>
          <w:szCs w:val="22"/>
        </w:rPr>
      </w:pPr>
      <w:bookmarkStart w:id="113" w:name="_Toc382498476"/>
      <w:r w:rsidRPr="00B878E6">
        <w:rPr>
          <w:rFonts w:asciiTheme="minorHAnsi" w:hAnsiTheme="minorHAnsi"/>
          <w:b w:val="0"/>
          <w:sz w:val="22"/>
          <w:szCs w:val="22"/>
        </w:rPr>
        <w:t>The training component of the Capacity Building Scheme is proposed to be extended to the Central Line Ministries in Phase II of the Scheme.  The Central Line Ministries would participate with the CBMC in the assessment of the training needs of its officials for e-Governance and would be partnering in designing the curriculum and course content.  CBMC in collaboration with the Line Ministries will draw up the profile of officials for different programmes and would seek the support of the Central Line Ministries for nomination of officials for the training programmes.</w:t>
      </w:r>
      <w:bookmarkEnd w:id="113"/>
      <w:r w:rsidRPr="00B878E6">
        <w:rPr>
          <w:rFonts w:asciiTheme="minorHAnsi" w:hAnsiTheme="minorHAnsi"/>
          <w:b w:val="0"/>
          <w:sz w:val="22"/>
          <w:szCs w:val="22"/>
        </w:rPr>
        <w:t xml:space="preserve"> </w:t>
      </w:r>
    </w:p>
    <w:p w:rsidR="00F03EED" w:rsidRDefault="00F03EED">
      <w:pPr>
        <w:rPr>
          <w:rFonts w:asciiTheme="majorHAnsi" w:eastAsiaTheme="majorEastAsia" w:hAnsiTheme="majorHAnsi" w:cstheme="majorBidi"/>
          <w:b/>
          <w:bCs/>
          <w:color w:val="365F91" w:themeColor="accent1" w:themeShade="BF"/>
          <w:sz w:val="28"/>
          <w:szCs w:val="28"/>
        </w:rPr>
      </w:pPr>
      <w:bookmarkStart w:id="114" w:name="_Toc372361848"/>
      <w:bookmarkEnd w:id="73"/>
      <w:r>
        <w:br w:type="page"/>
      </w:r>
    </w:p>
    <w:p w:rsidR="00EF3B36" w:rsidRPr="00E900E7" w:rsidRDefault="00EF3B36" w:rsidP="00DD7D72">
      <w:pPr>
        <w:pStyle w:val="Heading1"/>
        <w:numPr>
          <w:ilvl w:val="0"/>
          <w:numId w:val="2"/>
        </w:numPr>
        <w:ind w:left="567" w:hanging="567"/>
      </w:pPr>
      <w:bookmarkStart w:id="115" w:name="_Toc382498477"/>
      <w:r w:rsidRPr="00E900E7">
        <w:lastRenderedPageBreak/>
        <w:t>Implementation Mechanism</w:t>
      </w:r>
      <w:bookmarkEnd w:id="114"/>
      <w:bookmarkEnd w:id="115"/>
    </w:p>
    <w:p w:rsidR="00EF3B36" w:rsidRPr="0088697A" w:rsidRDefault="00EF3B36" w:rsidP="00331B48">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116" w:name="_Toc382498478"/>
      <w:r w:rsidRPr="0088697A">
        <w:rPr>
          <w:rFonts w:asciiTheme="minorHAnsi" w:hAnsiTheme="minorHAnsi"/>
          <w:b w:val="0"/>
          <w:color w:val="auto"/>
          <w:sz w:val="22"/>
          <w:szCs w:val="22"/>
        </w:rPr>
        <w:t>The CB Scheme would be implemented with the following arrangements:</w:t>
      </w:r>
      <w:bookmarkEnd w:id="116"/>
    </w:p>
    <w:p w:rsidR="00EF3B36" w:rsidRPr="00FA6D1E" w:rsidRDefault="00EF3B36" w:rsidP="00331B48">
      <w:pPr>
        <w:pStyle w:val="Default"/>
        <w:spacing w:line="276" w:lineRule="auto"/>
        <w:ind w:left="900" w:hanging="900"/>
        <w:jc w:val="both"/>
        <w:rPr>
          <w:rFonts w:asciiTheme="minorHAnsi" w:hAnsiTheme="minorHAnsi"/>
          <w:sz w:val="2"/>
          <w:szCs w:val="22"/>
        </w:rPr>
      </w:pPr>
      <w:r w:rsidRPr="00FA6D1E">
        <w:rPr>
          <w:rFonts w:asciiTheme="minorHAnsi" w:hAnsiTheme="minorHAnsi"/>
          <w:sz w:val="22"/>
          <w:szCs w:val="22"/>
        </w:rPr>
        <w:tab/>
      </w:r>
    </w:p>
    <w:p w:rsidR="00EF3B36" w:rsidRPr="00FA6D1E" w:rsidRDefault="00EF3B36" w:rsidP="00331B48">
      <w:pPr>
        <w:pStyle w:val="Default"/>
        <w:numPr>
          <w:ilvl w:val="0"/>
          <w:numId w:val="24"/>
        </w:numPr>
        <w:spacing w:before="120" w:line="276" w:lineRule="auto"/>
        <w:ind w:left="1440" w:hanging="180"/>
        <w:jc w:val="both"/>
        <w:rPr>
          <w:rFonts w:asciiTheme="minorHAnsi" w:hAnsiTheme="minorHAnsi"/>
          <w:b/>
          <w:sz w:val="22"/>
          <w:szCs w:val="22"/>
        </w:rPr>
      </w:pPr>
      <w:bookmarkStart w:id="117" w:name="_Toc368864682"/>
      <w:bookmarkStart w:id="118" w:name="_Toc369767914"/>
      <w:bookmarkStart w:id="119" w:name="_Toc371937985"/>
      <w:bookmarkStart w:id="120" w:name="_Toc371938260"/>
      <w:bookmarkStart w:id="121" w:name="_Toc371939970"/>
      <w:bookmarkEnd w:id="61"/>
      <w:r w:rsidRPr="00FA6D1E">
        <w:rPr>
          <w:rFonts w:asciiTheme="minorHAnsi" w:hAnsiTheme="minorHAnsi"/>
          <w:b/>
          <w:sz w:val="22"/>
          <w:szCs w:val="22"/>
        </w:rPr>
        <w:t>NeGD through Capacity Building Management Cell</w:t>
      </w:r>
      <w:bookmarkEnd w:id="117"/>
      <w:bookmarkEnd w:id="118"/>
      <w:bookmarkEnd w:id="119"/>
      <w:bookmarkEnd w:id="120"/>
      <w:bookmarkEnd w:id="121"/>
    </w:p>
    <w:p w:rsidR="00EF3B36" w:rsidRPr="00FA6D1E" w:rsidRDefault="00EF3B36" w:rsidP="00331B48">
      <w:pPr>
        <w:spacing w:before="120"/>
        <w:ind w:left="1440"/>
        <w:jc w:val="both"/>
        <w:rPr>
          <w:b/>
        </w:rPr>
      </w:pPr>
      <w:r w:rsidRPr="00FA6D1E">
        <w:t>The Mandate of the Cell which was to ensure the smooth functioning and coordination of various capacity building initiatives is proposed to be continued under the NeGP Capacity Building Division. Thus the Cell will be responsible for overall capacity management and the activities entrusted to the Cell under the existing CB Scheme</w:t>
      </w:r>
      <w:r w:rsidRPr="00FA6D1E">
        <w:rPr>
          <w:b/>
        </w:rPr>
        <w:t>.</w:t>
      </w:r>
    </w:p>
    <w:p w:rsidR="00EF3B36" w:rsidRPr="00FA6D1E" w:rsidRDefault="00EF3B36" w:rsidP="00DD7D72">
      <w:pPr>
        <w:pStyle w:val="Default"/>
        <w:spacing w:before="120" w:line="276" w:lineRule="auto"/>
        <w:ind w:left="1440"/>
        <w:jc w:val="both"/>
        <w:rPr>
          <w:rFonts w:asciiTheme="minorHAnsi" w:hAnsiTheme="minorHAnsi"/>
          <w:b/>
          <w:sz w:val="22"/>
          <w:szCs w:val="22"/>
        </w:rPr>
      </w:pPr>
      <w:r w:rsidRPr="00FA6D1E">
        <w:rPr>
          <w:rFonts w:asciiTheme="minorHAnsi" w:hAnsiTheme="minorHAnsi"/>
          <w:b/>
          <w:sz w:val="22"/>
          <w:szCs w:val="22"/>
        </w:rPr>
        <w:t>Functions of the CB Management Cell:</w:t>
      </w:r>
    </w:p>
    <w:p w:rsidR="00EF3B36" w:rsidRPr="00FA6D1E" w:rsidRDefault="00EF3B36" w:rsidP="00DD7D72">
      <w:pPr>
        <w:spacing w:before="120" w:after="0"/>
        <w:ind w:left="1440"/>
        <w:jc w:val="both"/>
      </w:pPr>
      <w:r w:rsidRPr="00FA6D1E">
        <w:t>The CBMC will perform the following functions:</w:t>
      </w:r>
    </w:p>
    <w:p w:rsidR="00EF3B36" w:rsidRPr="00FA6D1E" w:rsidRDefault="00EF3B36" w:rsidP="00DD7D72">
      <w:pPr>
        <w:pStyle w:val="Default"/>
        <w:numPr>
          <w:ilvl w:val="0"/>
          <w:numId w:val="29"/>
        </w:numPr>
        <w:spacing w:before="120" w:line="276" w:lineRule="auto"/>
        <w:jc w:val="both"/>
        <w:rPr>
          <w:rFonts w:asciiTheme="minorHAnsi" w:hAnsiTheme="minorHAnsi"/>
          <w:sz w:val="22"/>
          <w:szCs w:val="22"/>
        </w:rPr>
      </w:pPr>
      <w:r w:rsidRPr="00FA6D1E">
        <w:rPr>
          <w:rFonts w:asciiTheme="minorHAnsi" w:hAnsiTheme="minorHAnsi"/>
          <w:sz w:val="22"/>
          <w:szCs w:val="22"/>
        </w:rPr>
        <w:t xml:space="preserve">Facilitate States &amp; UTs to setup SeMT: The CB Management Cell will evaluate and continuously strive to put in place the most suitable mechanisms for manpower sourcing, recruitment, deployment and HR Management of the resource pool. </w:t>
      </w:r>
    </w:p>
    <w:p w:rsidR="00EF3B36" w:rsidRPr="00FA6D1E" w:rsidRDefault="00EF3B36" w:rsidP="00DD7D72">
      <w:pPr>
        <w:pStyle w:val="Default"/>
        <w:numPr>
          <w:ilvl w:val="0"/>
          <w:numId w:val="29"/>
        </w:numPr>
        <w:spacing w:line="276" w:lineRule="auto"/>
        <w:jc w:val="both"/>
        <w:rPr>
          <w:rFonts w:asciiTheme="minorHAnsi" w:hAnsiTheme="minorHAnsi"/>
          <w:sz w:val="22"/>
          <w:szCs w:val="22"/>
        </w:rPr>
      </w:pPr>
      <w:r w:rsidRPr="00FA6D1E">
        <w:rPr>
          <w:rFonts w:asciiTheme="minorHAnsi" w:hAnsiTheme="minorHAnsi"/>
          <w:sz w:val="22"/>
          <w:szCs w:val="22"/>
        </w:rPr>
        <w:t xml:space="preserve">Close interaction with </w:t>
      </w:r>
      <w:proofErr w:type="spellStart"/>
      <w:r w:rsidRPr="00FA6D1E">
        <w:rPr>
          <w:rFonts w:asciiTheme="minorHAnsi" w:hAnsiTheme="minorHAnsi"/>
          <w:sz w:val="22"/>
          <w:szCs w:val="22"/>
        </w:rPr>
        <w:t>SeMTs</w:t>
      </w:r>
      <w:proofErr w:type="spellEnd"/>
      <w:r w:rsidRPr="00FA6D1E">
        <w:rPr>
          <w:rFonts w:asciiTheme="minorHAnsi" w:hAnsiTheme="minorHAnsi"/>
          <w:sz w:val="22"/>
          <w:szCs w:val="22"/>
        </w:rPr>
        <w:t xml:space="preserve"> on a continual basis, handholding and knowledge sharing.</w:t>
      </w:r>
    </w:p>
    <w:p w:rsidR="00EF3B36" w:rsidRPr="00FA6D1E" w:rsidRDefault="00EF3B36" w:rsidP="00DD7D72">
      <w:pPr>
        <w:pStyle w:val="Default"/>
        <w:numPr>
          <w:ilvl w:val="0"/>
          <w:numId w:val="29"/>
        </w:numPr>
        <w:spacing w:line="276" w:lineRule="auto"/>
        <w:jc w:val="both"/>
        <w:rPr>
          <w:rFonts w:asciiTheme="minorHAnsi" w:hAnsiTheme="minorHAnsi"/>
          <w:sz w:val="22"/>
          <w:szCs w:val="22"/>
        </w:rPr>
      </w:pPr>
      <w:r w:rsidRPr="00FA6D1E">
        <w:rPr>
          <w:rFonts w:asciiTheme="minorHAnsi" w:hAnsiTheme="minorHAnsi"/>
          <w:sz w:val="22"/>
          <w:szCs w:val="22"/>
        </w:rPr>
        <w:t>Development of HR Guidelines.</w:t>
      </w:r>
    </w:p>
    <w:p w:rsidR="00EF3B36" w:rsidRPr="00FA6D1E" w:rsidRDefault="00EF3B36" w:rsidP="00DD7D72">
      <w:pPr>
        <w:pStyle w:val="Default"/>
        <w:numPr>
          <w:ilvl w:val="0"/>
          <w:numId w:val="29"/>
        </w:numPr>
        <w:spacing w:line="276" w:lineRule="auto"/>
        <w:jc w:val="both"/>
        <w:rPr>
          <w:rFonts w:asciiTheme="minorHAnsi" w:hAnsiTheme="minorHAnsi"/>
          <w:sz w:val="22"/>
          <w:szCs w:val="22"/>
        </w:rPr>
      </w:pPr>
      <w:r w:rsidRPr="00FA6D1E">
        <w:rPr>
          <w:rFonts w:asciiTheme="minorHAnsi" w:hAnsiTheme="minorHAnsi"/>
          <w:sz w:val="22"/>
          <w:szCs w:val="22"/>
        </w:rPr>
        <w:t xml:space="preserve">Providing technical &amp; secretarial support to the Empowered Committee for CB Scheme. </w:t>
      </w:r>
    </w:p>
    <w:p w:rsidR="00EF3B36" w:rsidRPr="00FA6D1E" w:rsidRDefault="00EF3B36" w:rsidP="00DD7D72">
      <w:pPr>
        <w:pStyle w:val="Default"/>
        <w:numPr>
          <w:ilvl w:val="0"/>
          <w:numId w:val="29"/>
        </w:numPr>
        <w:spacing w:line="276" w:lineRule="auto"/>
        <w:jc w:val="both"/>
        <w:rPr>
          <w:rFonts w:asciiTheme="minorHAnsi" w:hAnsiTheme="minorHAnsi"/>
          <w:sz w:val="22"/>
          <w:szCs w:val="22"/>
        </w:rPr>
      </w:pPr>
      <w:r w:rsidRPr="00FA6D1E">
        <w:rPr>
          <w:rFonts w:asciiTheme="minorHAnsi" w:hAnsiTheme="minorHAnsi"/>
          <w:color w:val="auto"/>
          <w:sz w:val="22"/>
          <w:szCs w:val="22"/>
        </w:rPr>
        <w:t xml:space="preserve">Develop and implementing a Comprehensive Training Framework including Competency Assessment, Training Needs Assessment,  </w:t>
      </w:r>
      <w:r w:rsidRPr="00FA6D1E">
        <w:rPr>
          <w:rFonts w:asciiTheme="minorHAnsi" w:hAnsiTheme="minorHAnsi"/>
          <w:sz w:val="22"/>
          <w:szCs w:val="22"/>
        </w:rPr>
        <w:t xml:space="preserve">Development of Training guidelines, Training curriculum, modules and content. </w:t>
      </w:r>
    </w:p>
    <w:p w:rsidR="00EF3B36" w:rsidRPr="00FA6D1E" w:rsidRDefault="00EF3B36" w:rsidP="00DD7D72">
      <w:pPr>
        <w:pStyle w:val="Default"/>
        <w:numPr>
          <w:ilvl w:val="0"/>
          <w:numId w:val="29"/>
        </w:numPr>
        <w:spacing w:line="276" w:lineRule="auto"/>
        <w:jc w:val="both"/>
        <w:rPr>
          <w:rFonts w:asciiTheme="minorHAnsi" w:hAnsiTheme="minorHAnsi"/>
          <w:sz w:val="22"/>
          <w:szCs w:val="22"/>
        </w:rPr>
      </w:pPr>
      <w:r w:rsidRPr="00FA6D1E">
        <w:rPr>
          <w:rFonts w:asciiTheme="minorHAnsi" w:hAnsiTheme="minorHAnsi"/>
          <w:sz w:val="22"/>
          <w:szCs w:val="22"/>
        </w:rPr>
        <w:t>Undertake training activities either on its own or through partner institutions</w:t>
      </w:r>
    </w:p>
    <w:p w:rsidR="00EF3B36" w:rsidRPr="00FA6D1E" w:rsidRDefault="00EF3B36" w:rsidP="00DD7D72">
      <w:pPr>
        <w:pStyle w:val="Default"/>
        <w:numPr>
          <w:ilvl w:val="0"/>
          <w:numId w:val="29"/>
        </w:numPr>
        <w:spacing w:line="276" w:lineRule="auto"/>
        <w:jc w:val="both"/>
        <w:rPr>
          <w:rFonts w:asciiTheme="minorHAnsi" w:hAnsiTheme="minorHAnsi"/>
          <w:sz w:val="22"/>
          <w:szCs w:val="22"/>
        </w:rPr>
      </w:pPr>
      <w:r w:rsidRPr="00FA6D1E">
        <w:rPr>
          <w:rFonts w:asciiTheme="minorHAnsi" w:hAnsiTheme="minorHAnsi"/>
          <w:sz w:val="22"/>
          <w:szCs w:val="22"/>
        </w:rPr>
        <w:t xml:space="preserve">Arranging specialized forums, lectures and workshops from time to time for bringing all states on a common platform for knowledge sharing and interaction. </w:t>
      </w:r>
    </w:p>
    <w:p w:rsidR="00EF3B36" w:rsidRPr="00FA6D1E" w:rsidRDefault="00EF3B36" w:rsidP="00DD7D72">
      <w:pPr>
        <w:pStyle w:val="Default"/>
        <w:numPr>
          <w:ilvl w:val="0"/>
          <w:numId w:val="29"/>
        </w:numPr>
        <w:spacing w:line="276" w:lineRule="auto"/>
        <w:jc w:val="both"/>
        <w:rPr>
          <w:rFonts w:asciiTheme="minorHAnsi" w:hAnsiTheme="minorHAnsi"/>
          <w:sz w:val="22"/>
          <w:szCs w:val="22"/>
        </w:rPr>
      </w:pPr>
      <w:r w:rsidRPr="00FA6D1E">
        <w:rPr>
          <w:rFonts w:asciiTheme="minorHAnsi" w:hAnsiTheme="minorHAnsi"/>
          <w:sz w:val="22"/>
          <w:szCs w:val="22"/>
        </w:rPr>
        <w:t>Undertake policy initiatives for strengthening training initiatives</w:t>
      </w:r>
    </w:p>
    <w:p w:rsidR="00EF3B36" w:rsidRPr="00FA6D1E" w:rsidRDefault="00EF3B36" w:rsidP="00DD7D72">
      <w:pPr>
        <w:pStyle w:val="Default"/>
        <w:numPr>
          <w:ilvl w:val="0"/>
          <w:numId w:val="29"/>
        </w:numPr>
        <w:spacing w:line="276" w:lineRule="auto"/>
        <w:jc w:val="both"/>
        <w:rPr>
          <w:rFonts w:asciiTheme="minorHAnsi" w:hAnsiTheme="minorHAnsi"/>
          <w:sz w:val="22"/>
          <w:szCs w:val="22"/>
        </w:rPr>
      </w:pPr>
      <w:r w:rsidRPr="00FA6D1E">
        <w:rPr>
          <w:rFonts w:asciiTheme="minorHAnsi" w:hAnsiTheme="minorHAnsi"/>
          <w:sz w:val="22"/>
          <w:szCs w:val="22"/>
        </w:rPr>
        <w:t xml:space="preserve">Keeping updated about the status of Capacity Building form every State/UT and understanding their concerns for suggesting corrective actions. </w:t>
      </w:r>
    </w:p>
    <w:p w:rsidR="00EF3B36" w:rsidRPr="00FA6D1E" w:rsidRDefault="00EF3B36" w:rsidP="00DD7D72">
      <w:pPr>
        <w:pStyle w:val="Default"/>
        <w:numPr>
          <w:ilvl w:val="0"/>
          <w:numId w:val="29"/>
        </w:numPr>
        <w:spacing w:line="276" w:lineRule="auto"/>
        <w:jc w:val="both"/>
        <w:rPr>
          <w:rFonts w:asciiTheme="minorHAnsi" w:hAnsiTheme="minorHAnsi"/>
          <w:sz w:val="22"/>
          <w:szCs w:val="22"/>
        </w:rPr>
      </w:pPr>
      <w:r w:rsidRPr="00FA6D1E">
        <w:rPr>
          <w:rFonts w:asciiTheme="minorHAnsi" w:hAnsiTheme="minorHAnsi"/>
          <w:sz w:val="22"/>
          <w:szCs w:val="22"/>
        </w:rPr>
        <w:t xml:space="preserve">Keeping Track of fund utilization and future fund requirements form States and UTs. </w:t>
      </w:r>
    </w:p>
    <w:p w:rsidR="00EF3B36" w:rsidRPr="00FA6D1E" w:rsidRDefault="00EF3B36" w:rsidP="00DD7D72">
      <w:pPr>
        <w:widowControl w:val="0"/>
        <w:spacing w:after="0"/>
        <w:ind w:left="900" w:hanging="900"/>
        <w:contextualSpacing/>
        <w:jc w:val="both"/>
        <w:rPr>
          <w:rFonts w:cs="Calibri"/>
          <w:sz w:val="12"/>
        </w:rPr>
      </w:pPr>
      <w:bookmarkStart w:id="122" w:name="_Toc335660961"/>
      <w:r w:rsidRPr="00FA6D1E">
        <w:tab/>
      </w:r>
      <w:bookmarkEnd w:id="122"/>
    </w:p>
    <w:p w:rsidR="00EF3B36" w:rsidRPr="00FA6D1E" w:rsidRDefault="00EF3B36" w:rsidP="00DD7D72">
      <w:pPr>
        <w:pStyle w:val="Default"/>
        <w:numPr>
          <w:ilvl w:val="0"/>
          <w:numId w:val="24"/>
        </w:numPr>
        <w:spacing w:before="120" w:line="276" w:lineRule="auto"/>
        <w:ind w:left="1440" w:hanging="180"/>
        <w:jc w:val="both"/>
        <w:rPr>
          <w:rFonts w:asciiTheme="minorHAnsi" w:hAnsiTheme="minorHAnsi"/>
          <w:b/>
          <w:sz w:val="22"/>
          <w:szCs w:val="22"/>
        </w:rPr>
      </w:pPr>
      <w:bookmarkStart w:id="123" w:name="_Toc371937986"/>
      <w:bookmarkStart w:id="124" w:name="_Toc371938261"/>
      <w:bookmarkStart w:id="125" w:name="_Toc371939971"/>
      <w:r w:rsidRPr="00FA6D1E">
        <w:rPr>
          <w:rFonts w:asciiTheme="minorHAnsi" w:hAnsiTheme="minorHAnsi"/>
          <w:b/>
          <w:sz w:val="22"/>
          <w:szCs w:val="22"/>
        </w:rPr>
        <w:t>Training Partners</w:t>
      </w:r>
      <w:bookmarkEnd w:id="123"/>
      <w:bookmarkEnd w:id="124"/>
      <w:bookmarkEnd w:id="125"/>
    </w:p>
    <w:p w:rsidR="00EF3B36" w:rsidRPr="00FA6D1E" w:rsidRDefault="00EF3B36" w:rsidP="00DD7D72">
      <w:pPr>
        <w:pStyle w:val="ListParagraph"/>
        <w:numPr>
          <w:ilvl w:val="0"/>
          <w:numId w:val="22"/>
        </w:numPr>
        <w:spacing w:before="120" w:after="0"/>
        <w:ind w:left="1800"/>
        <w:jc w:val="both"/>
        <w:rPr>
          <w:rFonts w:cs="Calibri"/>
        </w:rPr>
      </w:pPr>
      <w:r w:rsidRPr="00FA6D1E">
        <w:rPr>
          <w:rFonts w:cs="Calibri"/>
        </w:rPr>
        <w:t xml:space="preserve">NISG has an important role as the primary execution agency for the training programmes in CB Scheme I.  The NISG has over the years, acquired specialization in e-Governance Capacity Building having developed and conducted the training programmes in Phase I and other specialized programmes such as CIOs programme.  In the process it has developed a pool of professional resources.  Thus, NISG would continue to remain the preferred agency for the execution of the training initiatives in CB Phase II. </w:t>
      </w:r>
    </w:p>
    <w:p w:rsidR="00EF3B36" w:rsidRPr="00FA6D1E" w:rsidRDefault="00EF3B36" w:rsidP="00DD7D72">
      <w:pPr>
        <w:pStyle w:val="ListParagraph"/>
        <w:numPr>
          <w:ilvl w:val="0"/>
          <w:numId w:val="22"/>
        </w:numPr>
        <w:spacing w:after="0"/>
        <w:ind w:left="1800"/>
        <w:jc w:val="both"/>
        <w:rPr>
          <w:rFonts w:cs="Calibri"/>
        </w:rPr>
      </w:pPr>
      <w:r w:rsidRPr="00FA6D1E">
        <w:rPr>
          <w:rFonts w:cs="Calibri"/>
        </w:rPr>
        <w:t xml:space="preserve">Other </w:t>
      </w:r>
      <w:proofErr w:type="spellStart"/>
      <w:r w:rsidRPr="00FA6D1E">
        <w:rPr>
          <w:rFonts w:cs="Calibri"/>
        </w:rPr>
        <w:t>DeitY</w:t>
      </w:r>
      <w:proofErr w:type="spellEnd"/>
      <w:r w:rsidRPr="00FA6D1E">
        <w:rPr>
          <w:rFonts w:cs="Calibri"/>
        </w:rPr>
        <w:t xml:space="preserve"> organizations such as NIELIT and CDAC would also be execution agencies in areas of their specialization.</w:t>
      </w:r>
    </w:p>
    <w:p w:rsidR="00EF3B36" w:rsidRPr="00FA6D1E" w:rsidRDefault="00EF3B36" w:rsidP="00DD7D72">
      <w:pPr>
        <w:pStyle w:val="ListParagraph"/>
        <w:numPr>
          <w:ilvl w:val="0"/>
          <w:numId w:val="22"/>
        </w:numPr>
        <w:spacing w:after="0"/>
        <w:ind w:left="1800"/>
        <w:jc w:val="both"/>
        <w:rPr>
          <w:rFonts w:cs="Calibri"/>
        </w:rPr>
      </w:pPr>
      <w:r w:rsidRPr="00FA6D1E">
        <w:rPr>
          <w:rFonts w:cs="Calibri"/>
        </w:rPr>
        <w:t>Partner institutions will include national level institutes like IIMs, IIPA, ASCI, IIITs, State ATIs and other State level training institutions and existing private sector institutes of repute which already are involved in delivery of similar trainings.</w:t>
      </w:r>
    </w:p>
    <w:p w:rsidR="00EF3B36" w:rsidRPr="00FA6D1E" w:rsidRDefault="00EF3B36" w:rsidP="00DD7D72">
      <w:pPr>
        <w:pStyle w:val="ListParagraph"/>
        <w:numPr>
          <w:ilvl w:val="0"/>
          <w:numId w:val="22"/>
        </w:numPr>
        <w:spacing w:after="0"/>
        <w:ind w:left="1800"/>
        <w:jc w:val="both"/>
        <w:rPr>
          <w:rFonts w:cs="Calibri"/>
        </w:rPr>
      </w:pPr>
      <w:r w:rsidRPr="00FA6D1E">
        <w:rPr>
          <w:rFonts w:cs="Calibri"/>
        </w:rPr>
        <w:lastRenderedPageBreak/>
        <w:t>The proposed National e-Governance Academy would take up the strategic role in due course.</w:t>
      </w:r>
    </w:p>
    <w:p w:rsidR="00EF3B36" w:rsidRPr="00FA6D1E" w:rsidRDefault="00EF3B36" w:rsidP="00DD7D72">
      <w:pPr>
        <w:pStyle w:val="ListParagraph"/>
        <w:numPr>
          <w:ilvl w:val="0"/>
          <w:numId w:val="22"/>
        </w:numPr>
        <w:spacing w:after="0"/>
        <w:ind w:left="1800"/>
        <w:jc w:val="both"/>
        <w:rPr>
          <w:rFonts w:cs="Calibri"/>
        </w:rPr>
      </w:pPr>
      <w:r w:rsidRPr="00FA6D1E">
        <w:rPr>
          <w:rFonts w:cs="Calibri"/>
        </w:rPr>
        <w:t>In addition State specific or regional level training will be delivered by State Administrative Training Institutes (ATIs) and other similar institutes.</w:t>
      </w:r>
    </w:p>
    <w:p w:rsidR="00EF3B36" w:rsidRPr="00FA6D1E" w:rsidRDefault="00EF3B36" w:rsidP="00DD7D72">
      <w:pPr>
        <w:pStyle w:val="ListParagraph"/>
        <w:numPr>
          <w:ilvl w:val="0"/>
          <w:numId w:val="22"/>
        </w:numPr>
        <w:spacing w:after="0"/>
        <w:ind w:left="1800"/>
        <w:jc w:val="both"/>
        <w:rPr>
          <w:rFonts w:cs="Calibri"/>
        </w:rPr>
      </w:pPr>
      <w:r w:rsidRPr="00FA6D1E">
        <w:rPr>
          <w:rFonts w:cs="Calibri"/>
        </w:rPr>
        <w:t>Overall programme management and monitoring will be carried out by CBMC.</w:t>
      </w:r>
    </w:p>
    <w:p w:rsidR="00EF3B36" w:rsidRPr="00BB4C85" w:rsidRDefault="00EF3B36" w:rsidP="00DD7D72">
      <w:pPr>
        <w:pStyle w:val="ListParagraph"/>
        <w:spacing w:after="0"/>
        <w:ind w:left="1800"/>
        <w:jc w:val="both"/>
        <w:rPr>
          <w:rFonts w:asciiTheme="majorHAnsi" w:hAnsiTheme="majorHAnsi" w:cs="Calibri"/>
        </w:rPr>
      </w:pPr>
    </w:p>
    <w:p w:rsidR="00EF3B36" w:rsidRDefault="00EF3B36" w:rsidP="00DD7D72">
      <w:pPr>
        <w:pStyle w:val="ListParagraph"/>
        <w:widowControl w:val="0"/>
        <w:spacing w:after="0"/>
        <w:ind w:left="900" w:hanging="900"/>
        <w:jc w:val="both"/>
        <w:rPr>
          <w:rFonts w:asciiTheme="majorHAnsi" w:hAnsiTheme="majorHAnsi"/>
        </w:rPr>
      </w:pPr>
    </w:p>
    <w:p w:rsidR="00EF3B36" w:rsidRDefault="00EF3B36" w:rsidP="00DD7D72">
      <w:pPr>
        <w:pStyle w:val="Default"/>
        <w:spacing w:line="276" w:lineRule="auto"/>
        <w:ind w:left="900" w:hanging="900"/>
        <w:jc w:val="both"/>
        <w:rPr>
          <w:rFonts w:asciiTheme="majorHAnsi" w:hAnsiTheme="majorHAnsi"/>
          <w:sz w:val="22"/>
          <w:szCs w:val="22"/>
        </w:rPr>
      </w:pPr>
    </w:p>
    <w:p w:rsidR="00EF3B36" w:rsidRPr="00BB4C85" w:rsidRDefault="00EF3B36" w:rsidP="00DD7D72">
      <w:pPr>
        <w:pStyle w:val="Default"/>
        <w:spacing w:line="276" w:lineRule="auto"/>
        <w:ind w:left="900" w:firstLine="540"/>
        <w:jc w:val="both"/>
        <w:rPr>
          <w:rFonts w:asciiTheme="majorHAnsi" w:hAnsiTheme="majorHAnsi" w:cs="Calibri"/>
        </w:rPr>
      </w:pPr>
      <w:r w:rsidRPr="00BB4C85">
        <w:rPr>
          <w:rFonts w:asciiTheme="majorHAnsi" w:hAnsiTheme="majorHAnsi"/>
          <w:sz w:val="22"/>
          <w:szCs w:val="22"/>
        </w:rPr>
        <w:t xml:space="preserve"> </w:t>
      </w:r>
    </w:p>
    <w:p w:rsidR="00EF3B36" w:rsidRDefault="00EF3B36" w:rsidP="00DD7D72">
      <w:pPr>
        <w:rPr>
          <w:rFonts w:asciiTheme="majorHAnsi" w:eastAsiaTheme="majorEastAsia" w:hAnsiTheme="majorHAnsi" w:cstheme="majorBidi"/>
          <w:b/>
          <w:bCs/>
          <w:color w:val="365F91" w:themeColor="accent1" w:themeShade="BF"/>
          <w:sz w:val="28"/>
          <w:szCs w:val="28"/>
        </w:rPr>
      </w:pPr>
      <w:r>
        <w:br w:type="page"/>
      </w:r>
    </w:p>
    <w:p w:rsidR="00EF3B36" w:rsidRPr="00BE19EA" w:rsidRDefault="00EF3B36" w:rsidP="00DD7D72">
      <w:pPr>
        <w:pStyle w:val="Heading1"/>
        <w:numPr>
          <w:ilvl w:val="0"/>
          <w:numId w:val="2"/>
        </w:numPr>
        <w:ind w:left="567" w:hanging="567"/>
      </w:pPr>
      <w:bookmarkStart w:id="126" w:name="_Toc372361849"/>
      <w:bookmarkStart w:id="127" w:name="_Toc382498479"/>
      <w:r>
        <w:lastRenderedPageBreak/>
        <w:t>Transitioning</w:t>
      </w:r>
      <w:bookmarkEnd w:id="126"/>
      <w:bookmarkEnd w:id="127"/>
      <w:r>
        <w:t xml:space="preserve"> </w:t>
      </w:r>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128" w:name="_Toc369767916"/>
      <w:bookmarkStart w:id="129" w:name="_Toc372361850"/>
      <w:bookmarkStart w:id="130" w:name="_Toc382498480"/>
      <w:proofErr w:type="spellStart"/>
      <w:r w:rsidRPr="0088697A">
        <w:rPr>
          <w:rFonts w:asciiTheme="minorHAnsi" w:hAnsiTheme="minorHAnsi"/>
          <w:b w:val="0"/>
          <w:color w:val="auto"/>
          <w:sz w:val="22"/>
          <w:szCs w:val="22"/>
        </w:rPr>
        <w:t>SeMTs</w:t>
      </w:r>
      <w:bookmarkEnd w:id="128"/>
      <w:bookmarkEnd w:id="129"/>
      <w:bookmarkEnd w:id="130"/>
      <w:proofErr w:type="spellEnd"/>
    </w:p>
    <w:p w:rsidR="00EF3B36" w:rsidRDefault="00EF3B36" w:rsidP="00DD7D72">
      <w:pPr>
        <w:spacing w:after="0"/>
        <w:ind w:left="900" w:hanging="900"/>
        <w:jc w:val="both"/>
        <w:rPr>
          <w:rFonts w:asciiTheme="majorHAnsi" w:hAnsiTheme="majorHAnsi" w:cs="Calibri"/>
        </w:rPr>
      </w:pPr>
      <w:r w:rsidRPr="00BB4C85">
        <w:rPr>
          <w:rFonts w:asciiTheme="majorHAnsi" w:hAnsiTheme="majorHAnsi" w:cs="Calibri"/>
        </w:rPr>
        <w:tab/>
        <w:t>The State e-</w:t>
      </w:r>
      <w:r>
        <w:rPr>
          <w:rFonts w:asciiTheme="majorHAnsi" w:hAnsiTheme="majorHAnsi" w:cs="Calibri"/>
        </w:rPr>
        <w:t xml:space="preserve">Governance </w:t>
      </w:r>
      <w:r w:rsidRPr="00BB4C85">
        <w:rPr>
          <w:rFonts w:asciiTheme="majorHAnsi" w:hAnsiTheme="majorHAnsi" w:cs="Calibri"/>
        </w:rPr>
        <w:t>Mission Teams would be continued for a further period of 5 years.  During this extended period, a number of initiatives</w:t>
      </w:r>
      <w:r>
        <w:rPr>
          <w:rFonts w:asciiTheme="majorHAnsi" w:hAnsiTheme="majorHAnsi" w:cs="Calibri"/>
        </w:rPr>
        <w:t>,</w:t>
      </w:r>
      <w:r w:rsidRPr="00BB4C85">
        <w:rPr>
          <w:rFonts w:asciiTheme="majorHAnsi" w:hAnsiTheme="majorHAnsi" w:cs="Calibri"/>
        </w:rPr>
        <w:t xml:space="preserve"> recommended by the Expert Committee</w:t>
      </w:r>
      <w:r>
        <w:rPr>
          <w:rFonts w:asciiTheme="majorHAnsi" w:hAnsiTheme="majorHAnsi" w:cs="Calibri"/>
        </w:rPr>
        <w:t xml:space="preserve"> on HR Policy,</w:t>
      </w:r>
      <w:r w:rsidRPr="00BB4C85">
        <w:rPr>
          <w:rFonts w:asciiTheme="majorHAnsi" w:hAnsiTheme="majorHAnsi" w:cs="Calibri"/>
        </w:rPr>
        <w:t xml:space="preserve"> are proposed to be put in place.  Such an enabling environment is expected to increase the capacities of the States to take </w:t>
      </w:r>
      <w:r>
        <w:rPr>
          <w:rFonts w:asciiTheme="majorHAnsi" w:hAnsiTheme="majorHAnsi" w:cs="Calibri"/>
        </w:rPr>
        <w:t>ownership of the scheme. In fact m</w:t>
      </w:r>
      <w:r w:rsidRPr="00BB4C85">
        <w:rPr>
          <w:rFonts w:asciiTheme="majorHAnsi" w:hAnsiTheme="majorHAnsi" w:cs="Calibri"/>
        </w:rPr>
        <w:t xml:space="preserve">any of the State Governments have already </w:t>
      </w:r>
      <w:r>
        <w:rPr>
          <w:rFonts w:asciiTheme="majorHAnsi" w:hAnsiTheme="majorHAnsi" w:cs="Calibri"/>
        </w:rPr>
        <w:t>taken initiatives for training and strengthening their manpower resources and some have put enabling policies in place.</w:t>
      </w:r>
      <w:r w:rsidRPr="00BB4C85">
        <w:rPr>
          <w:rFonts w:asciiTheme="majorHAnsi" w:hAnsiTheme="majorHAnsi" w:cs="Calibri"/>
        </w:rPr>
        <w:t xml:space="preserve"> </w:t>
      </w:r>
      <w:r>
        <w:rPr>
          <w:rFonts w:asciiTheme="majorHAnsi" w:hAnsiTheme="majorHAnsi" w:cs="Calibri"/>
        </w:rPr>
        <w:t xml:space="preserve">Some of the State governments such as Maharashtra and Madhya Pradesh are introducing a virtual cadre of IT Resources from within the existing manpower of the State Government. </w:t>
      </w:r>
    </w:p>
    <w:p w:rsidR="00EF3B36" w:rsidRPr="00FC458B" w:rsidRDefault="00EF3B36" w:rsidP="00DD7D72">
      <w:pPr>
        <w:spacing w:after="0"/>
        <w:ind w:left="900" w:hanging="900"/>
        <w:jc w:val="both"/>
        <w:rPr>
          <w:rFonts w:asciiTheme="majorHAnsi" w:hAnsiTheme="majorHAnsi" w:cs="Calibri"/>
          <w:sz w:val="12"/>
        </w:rPr>
      </w:pPr>
    </w:p>
    <w:p w:rsidR="00EF3B36" w:rsidRPr="00BB4C85" w:rsidRDefault="00EF3B36" w:rsidP="00DD7D72">
      <w:pPr>
        <w:spacing w:after="0"/>
        <w:ind w:left="900"/>
        <w:jc w:val="both"/>
        <w:rPr>
          <w:rFonts w:asciiTheme="majorHAnsi" w:hAnsiTheme="majorHAnsi" w:cs="Calibri"/>
        </w:rPr>
      </w:pPr>
      <w:r w:rsidRPr="00BB4C85">
        <w:rPr>
          <w:rFonts w:asciiTheme="majorHAnsi" w:hAnsiTheme="majorHAnsi" w:cs="Calibri"/>
        </w:rPr>
        <w:t xml:space="preserve"> At the end of the five year period, an assessment would be made of the extent to which the State Governments </w:t>
      </w:r>
      <w:r>
        <w:rPr>
          <w:rFonts w:asciiTheme="majorHAnsi" w:hAnsiTheme="majorHAnsi" w:cs="Calibri"/>
        </w:rPr>
        <w:t>have been</w:t>
      </w:r>
      <w:r w:rsidRPr="00BB4C85">
        <w:rPr>
          <w:rFonts w:asciiTheme="majorHAnsi" w:hAnsiTheme="majorHAnsi" w:cs="Calibri"/>
        </w:rPr>
        <w:t xml:space="preserve"> able to </w:t>
      </w:r>
      <w:r>
        <w:rPr>
          <w:rFonts w:asciiTheme="majorHAnsi" w:hAnsiTheme="majorHAnsi" w:cs="Calibri"/>
        </w:rPr>
        <w:t>put in place appropriate arrangements</w:t>
      </w:r>
      <w:r w:rsidRPr="00BB4C85">
        <w:rPr>
          <w:rFonts w:asciiTheme="majorHAnsi" w:hAnsiTheme="majorHAnsi" w:cs="Calibri"/>
        </w:rPr>
        <w:t xml:space="preserve"> and whether there is a </w:t>
      </w:r>
      <w:r>
        <w:rPr>
          <w:rFonts w:asciiTheme="majorHAnsi" w:hAnsiTheme="majorHAnsi" w:cs="Calibri"/>
        </w:rPr>
        <w:t xml:space="preserve">need </w:t>
      </w:r>
      <w:r w:rsidRPr="00BB4C85">
        <w:rPr>
          <w:rFonts w:asciiTheme="majorHAnsi" w:hAnsiTheme="majorHAnsi" w:cs="Calibri"/>
        </w:rPr>
        <w:t xml:space="preserve">to provide some continued support. NISG would also be encouraged to set up regional centres to provide support </w:t>
      </w:r>
      <w:r>
        <w:rPr>
          <w:rFonts w:asciiTheme="majorHAnsi" w:hAnsiTheme="majorHAnsi" w:cs="Calibri"/>
        </w:rPr>
        <w:t>to</w:t>
      </w:r>
      <w:r w:rsidRPr="00BB4C85">
        <w:rPr>
          <w:rFonts w:asciiTheme="majorHAnsi" w:hAnsiTheme="majorHAnsi" w:cs="Calibri"/>
        </w:rPr>
        <w:t xml:space="preserve"> the State Governments in the recruitment and HR management process.  As a first step, a proposal to set up such a centre for the North East is already under their consideration.</w:t>
      </w:r>
    </w:p>
    <w:p w:rsidR="00EF3B36" w:rsidRDefault="00EF3B36" w:rsidP="00DD7D72">
      <w:pPr>
        <w:pStyle w:val="Heading3"/>
        <w:keepNext w:val="0"/>
        <w:keepLines w:val="0"/>
        <w:spacing w:before="0"/>
        <w:ind w:left="900"/>
        <w:rPr>
          <w:color w:val="365F91" w:themeColor="accent1" w:themeShade="BF"/>
          <w:lang w:val="en-US" w:eastAsia="ar-SA"/>
        </w:rPr>
      </w:pPr>
    </w:p>
    <w:p w:rsidR="00EF3B36" w:rsidRPr="0088697A" w:rsidRDefault="00EF3B36" w:rsidP="0088697A">
      <w:pPr>
        <w:pStyle w:val="Heading1"/>
        <w:keepNext w:val="0"/>
        <w:keepLines w:val="0"/>
        <w:widowControl w:val="0"/>
        <w:numPr>
          <w:ilvl w:val="1"/>
          <w:numId w:val="2"/>
        </w:numPr>
        <w:spacing w:before="0"/>
        <w:ind w:left="993" w:hanging="426"/>
        <w:jc w:val="both"/>
        <w:rPr>
          <w:rFonts w:asciiTheme="minorHAnsi" w:hAnsiTheme="minorHAnsi"/>
          <w:b w:val="0"/>
          <w:color w:val="auto"/>
          <w:sz w:val="22"/>
          <w:szCs w:val="22"/>
        </w:rPr>
      </w:pPr>
      <w:bookmarkStart w:id="131" w:name="_Toc369767917"/>
      <w:bookmarkStart w:id="132" w:name="_Toc372361851"/>
      <w:bookmarkStart w:id="133" w:name="_Toc382498481"/>
      <w:r w:rsidRPr="0088697A">
        <w:rPr>
          <w:rFonts w:asciiTheme="minorHAnsi" w:hAnsiTheme="minorHAnsi"/>
          <w:b w:val="0"/>
          <w:color w:val="auto"/>
          <w:sz w:val="22"/>
          <w:szCs w:val="22"/>
        </w:rPr>
        <w:t>Training</w:t>
      </w:r>
      <w:bookmarkEnd w:id="131"/>
      <w:bookmarkEnd w:id="132"/>
      <w:bookmarkEnd w:id="133"/>
    </w:p>
    <w:p w:rsidR="00EF3B36" w:rsidRDefault="00EF3B36" w:rsidP="00DD7D72">
      <w:pPr>
        <w:pStyle w:val="ListParagraph"/>
        <w:numPr>
          <w:ilvl w:val="0"/>
          <w:numId w:val="23"/>
        </w:numPr>
        <w:shd w:val="clear" w:color="auto" w:fill="FFFFFF"/>
        <w:spacing w:after="0"/>
        <w:ind w:left="1440" w:hanging="180"/>
        <w:jc w:val="both"/>
        <w:rPr>
          <w:rFonts w:asciiTheme="majorHAnsi" w:eastAsia="Times New Roman" w:hAnsiTheme="majorHAnsi" w:cs="Arial"/>
          <w:lang w:eastAsia="en-IN"/>
        </w:rPr>
      </w:pPr>
      <w:r w:rsidRPr="006E46C2">
        <w:rPr>
          <w:rFonts w:asciiTheme="majorHAnsi" w:eastAsia="Times New Roman" w:hAnsiTheme="majorHAnsi" w:cs="Arial"/>
          <w:lang w:eastAsia="en-IN"/>
        </w:rPr>
        <w:t>A resource pool of trainers is being developed and detailed terms and conditions for engagement of the trainers will be prescribed. There will a process of continuously developing additional resources through a scheme of training of trainers.  </w:t>
      </w:r>
      <w:r>
        <w:rPr>
          <w:rFonts w:asciiTheme="majorHAnsi" w:eastAsia="Times New Roman" w:hAnsiTheme="majorHAnsi" w:cs="Arial"/>
          <w:lang w:eastAsia="en-IN"/>
        </w:rPr>
        <w:t>S</w:t>
      </w:r>
      <w:r w:rsidRPr="006E46C2">
        <w:rPr>
          <w:rFonts w:asciiTheme="majorHAnsi" w:eastAsia="Times New Roman" w:hAnsiTheme="majorHAnsi" w:cs="Arial"/>
          <w:lang w:eastAsia="en-IN"/>
        </w:rPr>
        <w:t>tate/UT Governments would be encouraged to use the resource pool for their training.</w:t>
      </w:r>
    </w:p>
    <w:p w:rsidR="00EF3B36" w:rsidRDefault="00EF3B36" w:rsidP="00DD7D72">
      <w:pPr>
        <w:pStyle w:val="ListParagraph"/>
        <w:numPr>
          <w:ilvl w:val="0"/>
          <w:numId w:val="23"/>
        </w:numPr>
        <w:spacing w:after="0"/>
        <w:ind w:left="1440" w:hanging="180"/>
        <w:jc w:val="both"/>
        <w:rPr>
          <w:rFonts w:asciiTheme="majorHAnsi" w:eastAsia="Times New Roman" w:hAnsiTheme="majorHAnsi" w:cs="Arial"/>
          <w:lang w:eastAsia="en-IN"/>
        </w:rPr>
      </w:pPr>
      <w:r w:rsidRPr="00742625">
        <w:rPr>
          <w:rFonts w:asciiTheme="majorHAnsi" w:eastAsia="Times New Roman" w:hAnsiTheme="majorHAnsi" w:cs="Arial"/>
          <w:shd w:val="clear" w:color="auto" w:fill="FFFFFF"/>
          <w:lang w:eastAsia="en-IN"/>
        </w:rPr>
        <w:t xml:space="preserve">Online training programmes on a number of topics are planned for development through private vendors.  Pilot programmes are being tested </w:t>
      </w:r>
      <w:r w:rsidRPr="00742625">
        <w:rPr>
          <w:rFonts w:asciiTheme="majorHAnsi" w:eastAsia="Times New Roman" w:hAnsiTheme="majorHAnsi" w:cs="Arial"/>
          <w:lang w:eastAsia="en-IN"/>
        </w:rPr>
        <w:t xml:space="preserve">by </w:t>
      </w:r>
      <w:proofErr w:type="spellStart"/>
      <w:r w:rsidRPr="00742625">
        <w:rPr>
          <w:rFonts w:asciiTheme="majorHAnsi" w:eastAsia="Times New Roman" w:hAnsiTheme="majorHAnsi" w:cs="Arial"/>
          <w:lang w:eastAsia="en-IN"/>
        </w:rPr>
        <w:t>DeitY</w:t>
      </w:r>
      <w:proofErr w:type="spellEnd"/>
      <w:r w:rsidRPr="00742625">
        <w:rPr>
          <w:rFonts w:asciiTheme="majorHAnsi" w:eastAsia="Times New Roman" w:hAnsiTheme="majorHAnsi" w:cs="Arial"/>
          <w:lang w:eastAsia="en-IN"/>
        </w:rPr>
        <w:t xml:space="preserve">/NeGD.  Once such programmes are satisfactorily conducted and stabilized, the States/UTs will be encouraged to use such online programmes without any handholding support from </w:t>
      </w:r>
      <w:proofErr w:type="spellStart"/>
      <w:r w:rsidRPr="00742625">
        <w:rPr>
          <w:rFonts w:asciiTheme="majorHAnsi" w:eastAsia="Times New Roman" w:hAnsiTheme="majorHAnsi" w:cs="Arial"/>
          <w:lang w:eastAsia="en-IN"/>
        </w:rPr>
        <w:t>DeitY</w:t>
      </w:r>
      <w:proofErr w:type="spellEnd"/>
      <w:r w:rsidRPr="00742625">
        <w:rPr>
          <w:rFonts w:asciiTheme="majorHAnsi" w:eastAsia="Times New Roman" w:hAnsiTheme="majorHAnsi" w:cs="Arial"/>
          <w:lang w:eastAsia="en-IN"/>
        </w:rPr>
        <w:t>.</w:t>
      </w:r>
    </w:p>
    <w:p w:rsidR="00EF3B36" w:rsidRDefault="00EF3B36" w:rsidP="00DD7D72">
      <w:pPr>
        <w:pStyle w:val="ListParagraph"/>
        <w:numPr>
          <w:ilvl w:val="0"/>
          <w:numId w:val="23"/>
        </w:numPr>
        <w:spacing w:after="0"/>
        <w:ind w:left="1440" w:hanging="180"/>
        <w:jc w:val="both"/>
        <w:rPr>
          <w:rFonts w:asciiTheme="majorHAnsi" w:eastAsia="Times New Roman" w:hAnsiTheme="majorHAnsi" w:cs="Arial"/>
          <w:lang w:eastAsia="en-IN"/>
        </w:rPr>
      </w:pPr>
      <w:r w:rsidRPr="00742625">
        <w:rPr>
          <w:rFonts w:asciiTheme="majorHAnsi" w:eastAsia="Times New Roman" w:hAnsiTheme="majorHAnsi" w:cs="Arial"/>
          <w:shd w:val="clear" w:color="auto" w:fill="FFFFFF"/>
          <w:lang w:eastAsia="en-IN"/>
        </w:rPr>
        <w:t xml:space="preserve">A few States are formulating their own training framework under </w:t>
      </w:r>
      <w:r w:rsidRPr="00742625">
        <w:rPr>
          <w:rFonts w:asciiTheme="majorHAnsi" w:eastAsia="Times New Roman" w:hAnsiTheme="majorHAnsi" w:cs="Arial"/>
          <w:lang w:eastAsia="en-IN"/>
        </w:rPr>
        <w:t>World Bank funding.  With these frameworks, bulk of the training initiatives can be taken over by the State Governments.</w:t>
      </w:r>
    </w:p>
    <w:p w:rsidR="00EF3B36" w:rsidRDefault="00EF3B36" w:rsidP="00DD7D72">
      <w:pPr>
        <w:pStyle w:val="ListParagraph"/>
        <w:numPr>
          <w:ilvl w:val="0"/>
          <w:numId w:val="23"/>
        </w:numPr>
        <w:spacing w:after="0"/>
        <w:ind w:left="1440" w:hanging="180"/>
        <w:jc w:val="both"/>
        <w:rPr>
          <w:rFonts w:asciiTheme="majorHAnsi" w:hAnsiTheme="majorHAnsi"/>
        </w:rPr>
      </w:pPr>
      <w:r w:rsidRPr="00742625">
        <w:rPr>
          <w:rFonts w:asciiTheme="majorHAnsi" w:eastAsia="Times New Roman" w:hAnsiTheme="majorHAnsi" w:cs="Arial"/>
          <w:shd w:val="clear" w:color="auto" w:fill="FFFFFF"/>
          <w:lang w:eastAsia="en-IN"/>
        </w:rPr>
        <w:t xml:space="preserve">A knowledge management centre is proposed to be established, </w:t>
      </w:r>
      <w:r w:rsidRPr="00742625">
        <w:rPr>
          <w:rFonts w:asciiTheme="majorHAnsi" w:eastAsia="Times New Roman" w:hAnsiTheme="majorHAnsi" w:cs="Arial"/>
          <w:lang w:eastAsia="en-IN"/>
        </w:rPr>
        <w:t xml:space="preserve">which will be a repository of all the content created during the project life in </w:t>
      </w:r>
      <w:r w:rsidRPr="00742625">
        <w:rPr>
          <w:rFonts w:asciiTheme="majorHAnsi" w:eastAsia="Times New Roman" w:hAnsiTheme="majorHAnsi" w:cs="Arial"/>
          <w:shd w:val="clear" w:color="auto" w:fill="FFFFFF"/>
          <w:lang w:eastAsia="en-IN"/>
        </w:rPr>
        <w:t>terms of project related information and documents, training modules, on-line training system.</w:t>
      </w:r>
    </w:p>
    <w:p w:rsidR="00EF3B36" w:rsidRDefault="00EF3B36" w:rsidP="00DD7D72">
      <w:pPr>
        <w:pStyle w:val="ListParagraph"/>
        <w:shd w:val="clear" w:color="auto" w:fill="FFFFFF"/>
        <w:spacing w:after="0"/>
        <w:ind w:left="1440"/>
        <w:jc w:val="both"/>
        <w:rPr>
          <w:rFonts w:asciiTheme="majorHAnsi" w:eastAsia="Times New Roman" w:hAnsiTheme="majorHAnsi" w:cs="Arial"/>
          <w:lang w:eastAsia="en-IN"/>
        </w:rPr>
      </w:pPr>
    </w:p>
    <w:p w:rsidR="00EF3B36" w:rsidRPr="000A56A3" w:rsidRDefault="00EF3B36" w:rsidP="00DD7D72">
      <w:pPr>
        <w:pStyle w:val="Style1"/>
        <w:tabs>
          <w:tab w:val="clear" w:pos="432"/>
        </w:tabs>
        <w:spacing w:line="276" w:lineRule="auto"/>
        <w:ind w:left="1224" w:firstLine="0"/>
        <w:jc w:val="both"/>
        <w:rPr>
          <w:rFonts w:asciiTheme="minorHAnsi" w:hAnsiTheme="minorHAnsi"/>
          <w:b w:val="0"/>
          <w:sz w:val="22"/>
          <w:szCs w:val="22"/>
        </w:rPr>
      </w:pPr>
      <w:bookmarkStart w:id="134" w:name="_Toc382498482"/>
      <w:r w:rsidRPr="006E46C2">
        <w:rPr>
          <w:rFonts w:asciiTheme="majorHAnsi" w:hAnsiTheme="majorHAnsi" w:cs="Arial"/>
          <w:lang w:eastAsia="en-IN"/>
        </w:rPr>
        <w:t>Most importantly, a National e</w:t>
      </w:r>
      <w:r w:rsidRPr="006E46C2">
        <w:rPr>
          <w:rFonts w:asciiTheme="majorHAnsi" w:hAnsiTheme="majorHAnsi" w:cs="Arial"/>
          <w:shd w:val="clear" w:color="auto" w:fill="FFFFFF"/>
          <w:lang w:eastAsia="en-IN"/>
        </w:rPr>
        <w:t xml:space="preserve">-Governance Academy is proposed to be established as an </w:t>
      </w:r>
      <w:r w:rsidRPr="006E46C2">
        <w:rPr>
          <w:rFonts w:asciiTheme="majorHAnsi" w:hAnsiTheme="majorHAnsi" w:cs="Arial"/>
          <w:lang w:eastAsia="en-IN"/>
        </w:rPr>
        <w:t xml:space="preserve">Institute of National importance in the area of e-Governance. The Academy will provide support to the States and Central Line Ministries to meet their Training related needs.  The Academy would, </w:t>
      </w:r>
      <w:r w:rsidRPr="006E46C2">
        <w:rPr>
          <w:rFonts w:asciiTheme="majorHAnsi" w:hAnsiTheme="majorHAnsi" w:cs="Arial"/>
          <w:i/>
          <w:lang w:eastAsia="en-IN"/>
        </w:rPr>
        <w:t>inter alia</w:t>
      </w:r>
      <w:r w:rsidRPr="006E46C2">
        <w:rPr>
          <w:rFonts w:asciiTheme="majorHAnsi" w:hAnsiTheme="majorHAnsi" w:cs="Arial"/>
          <w:lang w:eastAsia="en-IN"/>
        </w:rPr>
        <w:t xml:space="preserve">, have the mandate of developing content, certifying available content, developing a trainer pool and </w:t>
      </w:r>
      <w:r>
        <w:rPr>
          <w:rFonts w:asciiTheme="majorHAnsi" w:hAnsiTheme="majorHAnsi" w:cs="Arial"/>
          <w:lang w:eastAsia="en-IN"/>
        </w:rPr>
        <w:t>partnering with other</w:t>
      </w:r>
      <w:r w:rsidRPr="006E46C2">
        <w:rPr>
          <w:rFonts w:asciiTheme="majorHAnsi" w:hAnsiTheme="majorHAnsi" w:cs="Arial"/>
          <w:lang w:eastAsia="en-IN"/>
        </w:rPr>
        <w:t xml:space="preserve"> institutions for delivery of programmes. </w:t>
      </w:r>
      <w:r>
        <w:rPr>
          <w:rFonts w:asciiTheme="majorHAnsi" w:hAnsiTheme="majorHAnsi" w:cs="Arial"/>
          <w:lang w:eastAsia="en-IN"/>
        </w:rPr>
        <w:t xml:space="preserve">By the end of the 5 year period it is expected that the Academy will have stabilized and will be in a position to take up the </w:t>
      </w:r>
      <w:r>
        <w:rPr>
          <w:rFonts w:asciiTheme="majorHAnsi" w:hAnsiTheme="majorHAnsi" w:cs="Arial"/>
          <w:lang w:eastAsia="en-IN"/>
        </w:rPr>
        <w:lastRenderedPageBreak/>
        <w:t xml:space="preserve">strategic, advisory and </w:t>
      </w:r>
      <w:proofErr w:type="spellStart"/>
      <w:r>
        <w:rPr>
          <w:rFonts w:asciiTheme="majorHAnsi" w:hAnsiTheme="majorHAnsi" w:cs="Arial"/>
          <w:lang w:eastAsia="en-IN"/>
        </w:rPr>
        <w:t>programme</w:t>
      </w:r>
      <w:proofErr w:type="spellEnd"/>
      <w:r>
        <w:rPr>
          <w:rFonts w:asciiTheme="majorHAnsi" w:hAnsiTheme="majorHAnsi" w:cs="Arial"/>
          <w:lang w:eastAsia="en-IN"/>
        </w:rPr>
        <w:t xml:space="preserve"> management role for e-Governance training for the country.</w:t>
      </w:r>
      <w:bookmarkEnd w:id="134"/>
    </w:p>
    <w:sectPr w:rsidR="00EF3B36" w:rsidRPr="000A56A3" w:rsidSect="00F05BCF">
      <w:pgSz w:w="11906" w:h="16838"/>
      <w:pgMar w:top="1247" w:right="1440" w:bottom="851"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2883"/>
    <w:multiLevelType w:val="hybridMultilevel"/>
    <w:tmpl w:val="D42E649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3E7F61"/>
    <w:multiLevelType w:val="hybridMultilevel"/>
    <w:tmpl w:val="08CCE7BC"/>
    <w:lvl w:ilvl="0" w:tplc="BEB497C0">
      <w:start w:val="1"/>
      <w:numFmt w:val="lowerRoman"/>
      <w:lvlText w:val="(%1)"/>
      <w:lvlJc w:val="right"/>
      <w:pPr>
        <w:ind w:left="157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F19B8"/>
    <w:multiLevelType w:val="hybridMultilevel"/>
    <w:tmpl w:val="B1CA32AA"/>
    <w:lvl w:ilvl="0" w:tplc="40090001">
      <w:start w:val="1"/>
      <w:numFmt w:val="bullet"/>
      <w:lvlText w:val=""/>
      <w:lvlJc w:val="left"/>
      <w:pPr>
        <w:ind w:left="2340" w:hanging="360"/>
      </w:pPr>
      <w:rPr>
        <w:rFonts w:ascii="Symbol" w:hAnsi="Symbol" w:hint="default"/>
      </w:rPr>
    </w:lvl>
    <w:lvl w:ilvl="1" w:tplc="40090003" w:tentative="1">
      <w:start w:val="1"/>
      <w:numFmt w:val="bullet"/>
      <w:lvlText w:val="o"/>
      <w:lvlJc w:val="left"/>
      <w:pPr>
        <w:ind w:left="3060" w:hanging="360"/>
      </w:pPr>
      <w:rPr>
        <w:rFonts w:ascii="Courier New" w:hAnsi="Courier New" w:cs="Courier New" w:hint="default"/>
      </w:rPr>
    </w:lvl>
    <w:lvl w:ilvl="2" w:tplc="40090005" w:tentative="1">
      <w:start w:val="1"/>
      <w:numFmt w:val="bullet"/>
      <w:lvlText w:val=""/>
      <w:lvlJc w:val="left"/>
      <w:pPr>
        <w:ind w:left="3780" w:hanging="360"/>
      </w:pPr>
      <w:rPr>
        <w:rFonts w:ascii="Wingdings" w:hAnsi="Wingdings" w:hint="default"/>
      </w:rPr>
    </w:lvl>
    <w:lvl w:ilvl="3" w:tplc="40090001" w:tentative="1">
      <w:start w:val="1"/>
      <w:numFmt w:val="bullet"/>
      <w:lvlText w:val=""/>
      <w:lvlJc w:val="left"/>
      <w:pPr>
        <w:ind w:left="4500" w:hanging="360"/>
      </w:pPr>
      <w:rPr>
        <w:rFonts w:ascii="Symbol" w:hAnsi="Symbol" w:hint="default"/>
      </w:rPr>
    </w:lvl>
    <w:lvl w:ilvl="4" w:tplc="40090003" w:tentative="1">
      <w:start w:val="1"/>
      <w:numFmt w:val="bullet"/>
      <w:lvlText w:val="o"/>
      <w:lvlJc w:val="left"/>
      <w:pPr>
        <w:ind w:left="5220" w:hanging="360"/>
      </w:pPr>
      <w:rPr>
        <w:rFonts w:ascii="Courier New" w:hAnsi="Courier New" w:cs="Courier New" w:hint="default"/>
      </w:rPr>
    </w:lvl>
    <w:lvl w:ilvl="5" w:tplc="40090005" w:tentative="1">
      <w:start w:val="1"/>
      <w:numFmt w:val="bullet"/>
      <w:lvlText w:val=""/>
      <w:lvlJc w:val="left"/>
      <w:pPr>
        <w:ind w:left="5940" w:hanging="360"/>
      </w:pPr>
      <w:rPr>
        <w:rFonts w:ascii="Wingdings" w:hAnsi="Wingdings" w:hint="default"/>
      </w:rPr>
    </w:lvl>
    <w:lvl w:ilvl="6" w:tplc="40090001" w:tentative="1">
      <w:start w:val="1"/>
      <w:numFmt w:val="bullet"/>
      <w:lvlText w:val=""/>
      <w:lvlJc w:val="left"/>
      <w:pPr>
        <w:ind w:left="6660" w:hanging="360"/>
      </w:pPr>
      <w:rPr>
        <w:rFonts w:ascii="Symbol" w:hAnsi="Symbol" w:hint="default"/>
      </w:rPr>
    </w:lvl>
    <w:lvl w:ilvl="7" w:tplc="40090003" w:tentative="1">
      <w:start w:val="1"/>
      <w:numFmt w:val="bullet"/>
      <w:lvlText w:val="o"/>
      <w:lvlJc w:val="left"/>
      <w:pPr>
        <w:ind w:left="7380" w:hanging="360"/>
      </w:pPr>
      <w:rPr>
        <w:rFonts w:ascii="Courier New" w:hAnsi="Courier New" w:cs="Courier New" w:hint="default"/>
      </w:rPr>
    </w:lvl>
    <w:lvl w:ilvl="8" w:tplc="40090005" w:tentative="1">
      <w:start w:val="1"/>
      <w:numFmt w:val="bullet"/>
      <w:lvlText w:val=""/>
      <w:lvlJc w:val="left"/>
      <w:pPr>
        <w:ind w:left="8100" w:hanging="360"/>
      </w:pPr>
      <w:rPr>
        <w:rFonts w:ascii="Wingdings" w:hAnsi="Wingdings" w:hint="default"/>
      </w:rPr>
    </w:lvl>
  </w:abstractNum>
  <w:abstractNum w:abstractNumId="3">
    <w:nsid w:val="088639E3"/>
    <w:multiLevelType w:val="hybridMultilevel"/>
    <w:tmpl w:val="CC600892"/>
    <w:lvl w:ilvl="0" w:tplc="40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08ED2A5F"/>
    <w:multiLevelType w:val="hybridMultilevel"/>
    <w:tmpl w:val="4FC81EA0"/>
    <w:lvl w:ilvl="0" w:tplc="40090001">
      <w:start w:val="1"/>
      <w:numFmt w:val="bullet"/>
      <w:lvlText w:val=""/>
      <w:lvlJc w:val="left"/>
      <w:pPr>
        <w:ind w:left="1944" w:hanging="360"/>
      </w:pPr>
      <w:rPr>
        <w:rFonts w:ascii="Symbol" w:hAnsi="Symbol" w:hint="default"/>
      </w:r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5">
    <w:nsid w:val="0A2F1C8E"/>
    <w:multiLevelType w:val="hybridMultilevel"/>
    <w:tmpl w:val="3E9E8F30"/>
    <w:lvl w:ilvl="0" w:tplc="FFFFFFFF">
      <w:start w:val="1"/>
      <w:numFmt w:val="decimal"/>
      <w:lvlText w:val=""/>
      <w:lvlJc w:val="left"/>
    </w:lvl>
    <w:lvl w:ilvl="1" w:tplc="04090005">
      <w:start w:val="1"/>
      <w:numFmt w:val="bullet"/>
      <w:lvlText w:val=""/>
      <w:lvlJc w:val="left"/>
      <w:pPr>
        <w:tabs>
          <w:tab w:val="num" w:pos="360"/>
        </w:tabs>
        <w:ind w:left="360" w:hanging="360"/>
      </w:pPr>
      <w:rPr>
        <w:rFonts w:ascii="Wingdings" w:hAnsi="Wingdings" w:hint="default"/>
      </w:rPr>
    </w:lvl>
    <w:lvl w:ilvl="2" w:tplc="A43ABE96">
      <w:start w:val="1"/>
      <w:numFmt w:val="lowerRoman"/>
      <w:lvlText w:val="(%3)"/>
      <w:lvlJc w:val="left"/>
      <w:pPr>
        <w:tabs>
          <w:tab w:val="num" w:pos="360"/>
        </w:tabs>
        <w:ind w:left="360" w:hanging="360"/>
      </w:pPr>
      <w:rPr>
        <w:rFonts w:hint="default"/>
        <w:b w:val="0"/>
        <w:color w:val="auto"/>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B881E14"/>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6213DF"/>
    <w:multiLevelType w:val="hybridMultilevel"/>
    <w:tmpl w:val="0D468912"/>
    <w:lvl w:ilvl="0" w:tplc="F6CA6C5E">
      <w:start w:val="1"/>
      <w:numFmt w:val="lowerRoman"/>
      <w:lvlText w:val="(%1)"/>
      <w:lvlJc w:val="right"/>
      <w:pPr>
        <w:ind w:left="1620" w:hanging="720"/>
      </w:pPr>
      <w:rPr>
        <w:rFonts w:hint="default"/>
        <w:b w:val="0"/>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8">
    <w:nsid w:val="1F63605F"/>
    <w:multiLevelType w:val="hybridMultilevel"/>
    <w:tmpl w:val="EC946BBA"/>
    <w:lvl w:ilvl="0" w:tplc="40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276749CF"/>
    <w:multiLevelType w:val="hybridMultilevel"/>
    <w:tmpl w:val="89D077AC"/>
    <w:lvl w:ilvl="0" w:tplc="F9421D0A">
      <w:start w:val="1"/>
      <w:numFmt w:val="lowerRoman"/>
      <w:lvlText w:val="(%1)"/>
      <w:lvlJc w:val="right"/>
      <w:pPr>
        <w:ind w:left="157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CE2666"/>
    <w:multiLevelType w:val="hybridMultilevel"/>
    <w:tmpl w:val="8C7A86D2"/>
    <w:lvl w:ilvl="0" w:tplc="4009001B">
      <w:start w:val="1"/>
      <w:numFmt w:val="lowerRoman"/>
      <w:lvlText w:val="%1."/>
      <w:lvlJc w:val="right"/>
      <w:pPr>
        <w:ind w:left="1332" w:hanging="360"/>
      </w:pPr>
    </w:lvl>
    <w:lvl w:ilvl="1" w:tplc="40090019" w:tentative="1">
      <w:start w:val="1"/>
      <w:numFmt w:val="lowerLetter"/>
      <w:lvlText w:val="%2."/>
      <w:lvlJc w:val="left"/>
      <w:pPr>
        <w:ind w:left="2052" w:hanging="360"/>
      </w:pPr>
    </w:lvl>
    <w:lvl w:ilvl="2" w:tplc="4009001B" w:tentative="1">
      <w:start w:val="1"/>
      <w:numFmt w:val="lowerRoman"/>
      <w:lvlText w:val="%3."/>
      <w:lvlJc w:val="right"/>
      <w:pPr>
        <w:ind w:left="2772" w:hanging="180"/>
      </w:pPr>
    </w:lvl>
    <w:lvl w:ilvl="3" w:tplc="4009000F" w:tentative="1">
      <w:start w:val="1"/>
      <w:numFmt w:val="decimal"/>
      <w:lvlText w:val="%4."/>
      <w:lvlJc w:val="left"/>
      <w:pPr>
        <w:ind w:left="3492" w:hanging="360"/>
      </w:pPr>
    </w:lvl>
    <w:lvl w:ilvl="4" w:tplc="40090019" w:tentative="1">
      <w:start w:val="1"/>
      <w:numFmt w:val="lowerLetter"/>
      <w:lvlText w:val="%5."/>
      <w:lvlJc w:val="left"/>
      <w:pPr>
        <w:ind w:left="4212" w:hanging="360"/>
      </w:pPr>
    </w:lvl>
    <w:lvl w:ilvl="5" w:tplc="4009001B" w:tentative="1">
      <w:start w:val="1"/>
      <w:numFmt w:val="lowerRoman"/>
      <w:lvlText w:val="%6."/>
      <w:lvlJc w:val="right"/>
      <w:pPr>
        <w:ind w:left="4932" w:hanging="180"/>
      </w:pPr>
    </w:lvl>
    <w:lvl w:ilvl="6" w:tplc="4009000F" w:tentative="1">
      <w:start w:val="1"/>
      <w:numFmt w:val="decimal"/>
      <w:lvlText w:val="%7."/>
      <w:lvlJc w:val="left"/>
      <w:pPr>
        <w:ind w:left="5652" w:hanging="360"/>
      </w:pPr>
    </w:lvl>
    <w:lvl w:ilvl="7" w:tplc="40090019" w:tentative="1">
      <w:start w:val="1"/>
      <w:numFmt w:val="lowerLetter"/>
      <w:lvlText w:val="%8."/>
      <w:lvlJc w:val="left"/>
      <w:pPr>
        <w:ind w:left="6372" w:hanging="360"/>
      </w:pPr>
    </w:lvl>
    <w:lvl w:ilvl="8" w:tplc="4009001B" w:tentative="1">
      <w:start w:val="1"/>
      <w:numFmt w:val="lowerRoman"/>
      <w:lvlText w:val="%9."/>
      <w:lvlJc w:val="right"/>
      <w:pPr>
        <w:ind w:left="7092" w:hanging="180"/>
      </w:pPr>
    </w:lvl>
  </w:abstractNum>
  <w:abstractNum w:abstractNumId="11">
    <w:nsid w:val="2FA63C3B"/>
    <w:multiLevelType w:val="hybridMultilevel"/>
    <w:tmpl w:val="AB8A614C"/>
    <w:lvl w:ilvl="0" w:tplc="ABD24104">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963836"/>
    <w:multiLevelType w:val="hybridMultilevel"/>
    <w:tmpl w:val="05B4417C"/>
    <w:lvl w:ilvl="0" w:tplc="BFD264AA">
      <w:start w:val="1"/>
      <w:numFmt w:val="lowerRoman"/>
      <w:lvlText w:val="(%1)"/>
      <w:lvlJc w:val="left"/>
      <w:pPr>
        <w:ind w:left="2040" w:hanging="360"/>
      </w:pPr>
      <w:rPr>
        <w:rFonts w:hint="default"/>
        <w:b w:val="0"/>
        <w:color w:val="auto"/>
      </w:rPr>
    </w:lvl>
    <w:lvl w:ilvl="1" w:tplc="40090019" w:tentative="1">
      <w:start w:val="1"/>
      <w:numFmt w:val="lowerLetter"/>
      <w:lvlText w:val="%2."/>
      <w:lvlJc w:val="left"/>
      <w:pPr>
        <w:ind w:left="2760" w:hanging="360"/>
      </w:pPr>
    </w:lvl>
    <w:lvl w:ilvl="2" w:tplc="4009001B" w:tentative="1">
      <w:start w:val="1"/>
      <w:numFmt w:val="lowerRoman"/>
      <w:lvlText w:val="%3."/>
      <w:lvlJc w:val="right"/>
      <w:pPr>
        <w:ind w:left="3480" w:hanging="180"/>
      </w:pPr>
    </w:lvl>
    <w:lvl w:ilvl="3" w:tplc="4009000F" w:tentative="1">
      <w:start w:val="1"/>
      <w:numFmt w:val="decimal"/>
      <w:lvlText w:val="%4."/>
      <w:lvlJc w:val="left"/>
      <w:pPr>
        <w:ind w:left="4200" w:hanging="360"/>
      </w:pPr>
    </w:lvl>
    <w:lvl w:ilvl="4" w:tplc="40090019" w:tentative="1">
      <w:start w:val="1"/>
      <w:numFmt w:val="lowerLetter"/>
      <w:lvlText w:val="%5."/>
      <w:lvlJc w:val="left"/>
      <w:pPr>
        <w:ind w:left="4920" w:hanging="360"/>
      </w:pPr>
    </w:lvl>
    <w:lvl w:ilvl="5" w:tplc="4009001B" w:tentative="1">
      <w:start w:val="1"/>
      <w:numFmt w:val="lowerRoman"/>
      <w:lvlText w:val="%6."/>
      <w:lvlJc w:val="right"/>
      <w:pPr>
        <w:ind w:left="5640" w:hanging="180"/>
      </w:pPr>
    </w:lvl>
    <w:lvl w:ilvl="6" w:tplc="4009000F" w:tentative="1">
      <w:start w:val="1"/>
      <w:numFmt w:val="decimal"/>
      <w:lvlText w:val="%7."/>
      <w:lvlJc w:val="left"/>
      <w:pPr>
        <w:ind w:left="6360" w:hanging="360"/>
      </w:pPr>
    </w:lvl>
    <w:lvl w:ilvl="7" w:tplc="40090019" w:tentative="1">
      <w:start w:val="1"/>
      <w:numFmt w:val="lowerLetter"/>
      <w:lvlText w:val="%8."/>
      <w:lvlJc w:val="left"/>
      <w:pPr>
        <w:ind w:left="7080" w:hanging="360"/>
      </w:pPr>
    </w:lvl>
    <w:lvl w:ilvl="8" w:tplc="4009001B" w:tentative="1">
      <w:start w:val="1"/>
      <w:numFmt w:val="lowerRoman"/>
      <w:lvlText w:val="%9."/>
      <w:lvlJc w:val="right"/>
      <w:pPr>
        <w:ind w:left="7800" w:hanging="180"/>
      </w:pPr>
    </w:lvl>
  </w:abstractNum>
  <w:abstractNum w:abstractNumId="13">
    <w:nsid w:val="39B93777"/>
    <w:multiLevelType w:val="multilevel"/>
    <w:tmpl w:val="ABDEFBDC"/>
    <w:lvl w:ilvl="0">
      <w:start w:val="1"/>
      <w:numFmt w:val="decimal"/>
      <w:lvlText w:val="%1."/>
      <w:lvlJc w:val="left"/>
      <w:pPr>
        <w:tabs>
          <w:tab w:val="num" w:pos="360"/>
        </w:tabs>
        <w:ind w:left="360" w:hanging="360"/>
      </w:pPr>
      <w:rPr>
        <w:rFonts w:hint="default"/>
        <w:sz w:val="32"/>
        <w:szCs w:val="3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nsid w:val="39D9098D"/>
    <w:multiLevelType w:val="hybridMultilevel"/>
    <w:tmpl w:val="0F5201F4"/>
    <w:lvl w:ilvl="0" w:tplc="E36C6732">
      <w:start w:val="1"/>
      <w:numFmt w:val="lowerLetter"/>
      <w:lvlText w:val="%1."/>
      <w:lvlJc w:val="left"/>
      <w:pPr>
        <w:ind w:left="1069" w:hanging="360"/>
      </w:pPr>
      <w:rPr>
        <w:rFonts w:hint="default"/>
        <w:color w:val="auto"/>
      </w:rPr>
    </w:lvl>
    <w:lvl w:ilvl="1" w:tplc="2B5A9C6A">
      <w:start w:val="1"/>
      <w:numFmt w:val="decimal"/>
      <w:lvlText w:val="%2."/>
      <w:lvlJc w:val="left"/>
      <w:pPr>
        <w:ind w:left="1789" w:hanging="360"/>
      </w:pPr>
      <w:rPr>
        <w:rFonts w:hint="default"/>
      </w:r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5">
    <w:nsid w:val="3BEB55C7"/>
    <w:multiLevelType w:val="hybridMultilevel"/>
    <w:tmpl w:val="1A441C08"/>
    <w:lvl w:ilvl="0" w:tplc="4009001B">
      <w:start w:val="1"/>
      <w:numFmt w:val="lowerRoman"/>
      <w:lvlText w:val="%1."/>
      <w:lvlJc w:val="right"/>
      <w:pPr>
        <w:ind w:left="1620" w:hanging="360"/>
      </w:pPr>
    </w:lvl>
    <w:lvl w:ilvl="1" w:tplc="40090019" w:tentative="1">
      <w:start w:val="1"/>
      <w:numFmt w:val="lowerLetter"/>
      <w:lvlText w:val="%2."/>
      <w:lvlJc w:val="left"/>
      <w:pPr>
        <w:ind w:left="2340" w:hanging="360"/>
      </w:pPr>
    </w:lvl>
    <w:lvl w:ilvl="2" w:tplc="4009001B" w:tentative="1">
      <w:start w:val="1"/>
      <w:numFmt w:val="lowerRoman"/>
      <w:lvlText w:val="%3."/>
      <w:lvlJc w:val="right"/>
      <w:pPr>
        <w:ind w:left="3060" w:hanging="180"/>
      </w:pPr>
    </w:lvl>
    <w:lvl w:ilvl="3" w:tplc="4009000F" w:tentative="1">
      <w:start w:val="1"/>
      <w:numFmt w:val="decimal"/>
      <w:lvlText w:val="%4."/>
      <w:lvlJc w:val="left"/>
      <w:pPr>
        <w:ind w:left="3780" w:hanging="360"/>
      </w:pPr>
    </w:lvl>
    <w:lvl w:ilvl="4" w:tplc="40090019" w:tentative="1">
      <w:start w:val="1"/>
      <w:numFmt w:val="lowerLetter"/>
      <w:lvlText w:val="%5."/>
      <w:lvlJc w:val="left"/>
      <w:pPr>
        <w:ind w:left="4500" w:hanging="360"/>
      </w:pPr>
    </w:lvl>
    <w:lvl w:ilvl="5" w:tplc="4009001B" w:tentative="1">
      <w:start w:val="1"/>
      <w:numFmt w:val="lowerRoman"/>
      <w:lvlText w:val="%6."/>
      <w:lvlJc w:val="right"/>
      <w:pPr>
        <w:ind w:left="5220" w:hanging="180"/>
      </w:pPr>
    </w:lvl>
    <w:lvl w:ilvl="6" w:tplc="4009000F" w:tentative="1">
      <w:start w:val="1"/>
      <w:numFmt w:val="decimal"/>
      <w:lvlText w:val="%7."/>
      <w:lvlJc w:val="left"/>
      <w:pPr>
        <w:ind w:left="5940" w:hanging="360"/>
      </w:pPr>
    </w:lvl>
    <w:lvl w:ilvl="7" w:tplc="40090019" w:tentative="1">
      <w:start w:val="1"/>
      <w:numFmt w:val="lowerLetter"/>
      <w:lvlText w:val="%8."/>
      <w:lvlJc w:val="left"/>
      <w:pPr>
        <w:ind w:left="6660" w:hanging="360"/>
      </w:pPr>
    </w:lvl>
    <w:lvl w:ilvl="8" w:tplc="4009001B" w:tentative="1">
      <w:start w:val="1"/>
      <w:numFmt w:val="lowerRoman"/>
      <w:lvlText w:val="%9."/>
      <w:lvlJc w:val="right"/>
      <w:pPr>
        <w:ind w:left="7380" w:hanging="180"/>
      </w:pPr>
    </w:lvl>
  </w:abstractNum>
  <w:abstractNum w:abstractNumId="16">
    <w:nsid w:val="41C02C9E"/>
    <w:multiLevelType w:val="hybridMultilevel"/>
    <w:tmpl w:val="E05E2654"/>
    <w:lvl w:ilvl="0" w:tplc="F6CA6C5E">
      <w:start w:val="1"/>
      <w:numFmt w:val="lowerRoman"/>
      <w:lvlText w:val="(%1)"/>
      <w:lvlJc w:val="righ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42476223"/>
    <w:multiLevelType w:val="hybridMultilevel"/>
    <w:tmpl w:val="5DEECC4E"/>
    <w:lvl w:ilvl="0" w:tplc="F6CA6C5E">
      <w:start w:val="1"/>
      <w:numFmt w:val="lowerRoman"/>
      <w:lvlText w:val="(%1)"/>
      <w:lvlJc w:val="right"/>
      <w:pPr>
        <w:ind w:left="720" w:hanging="360"/>
      </w:pPr>
      <w:rPr>
        <w:rFonts w:hint="default"/>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4B2247B"/>
    <w:multiLevelType w:val="hybridMultilevel"/>
    <w:tmpl w:val="2FFADC28"/>
    <w:lvl w:ilvl="0" w:tplc="40090001">
      <w:start w:val="1"/>
      <w:numFmt w:val="bullet"/>
      <w:lvlText w:val=""/>
      <w:lvlJc w:val="left"/>
      <w:pPr>
        <w:ind w:left="1332" w:hanging="360"/>
      </w:pPr>
      <w:rPr>
        <w:rFonts w:ascii="Symbol" w:hAnsi="Symbol"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5EE6E00"/>
    <w:multiLevelType w:val="multilevel"/>
    <w:tmpl w:val="7562A6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9F2042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00460A4"/>
    <w:multiLevelType w:val="hybridMultilevel"/>
    <w:tmpl w:val="FE6061FC"/>
    <w:lvl w:ilvl="0" w:tplc="9A788F42">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4160756"/>
    <w:multiLevelType w:val="multilevel"/>
    <w:tmpl w:val="4B1CFA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44F1E48"/>
    <w:multiLevelType w:val="hybridMultilevel"/>
    <w:tmpl w:val="ED986AA6"/>
    <w:lvl w:ilvl="0" w:tplc="843C7E52">
      <w:start w:val="1"/>
      <w:numFmt w:val="lowerRoman"/>
      <w:lvlText w:val="(%1)"/>
      <w:lvlJc w:val="right"/>
      <w:pPr>
        <w:ind w:left="157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81417D"/>
    <w:multiLevelType w:val="hybridMultilevel"/>
    <w:tmpl w:val="183E7D20"/>
    <w:lvl w:ilvl="0" w:tplc="343C5030">
      <w:start w:val="1"/>
      <w:numFmt w:val="lowerRoman"/>
      <w:lvlText w:val="(%1)"/>
      <w:lvlJc w:val="right"/>
      <w:pPr>
        <w:ind w:left="1571"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08C779F"/>
    <w:multiLevelType w:val="hybridMultilevel"/>
    <w:tmpl w:val="DE70F91E"/>
    <w:lvl w:ilvl="0" w:tplc="D1F42E00">
      <w:start w:val="1"/>
      <w:numFmt w:val="lowerRoman"/>
      <w:lvlText w:val="(%1)"/>
      <w:lvlJc w:val="right"/>
      <w:pPr>
        <w:ind w:left="1996" w:hanging="360"/>
      </w:pPr>
      <w:rPr>
        <w:rFonts w:hint="default"/>
      </w:rPr>
    </w:lvl>
    <w:lvl w:ilvl="1" w:tplc="40090019" w:tentative="1">
      <w:start w:val="1"/>
      <w:numFmt w:val="lowerLetter"/>
      <w:lvlText w:val="%2."/>
      <w:lvlJc w:val="left"/>
      <w:pPr>
        <w:ind w:left="2716" w:hanging="360"/>
      </w:pPr>
    </w:lvl>
    <w:lvl w:ilvl="2" w:tplc="4009001B" w:tentative="1">
      <w:start w:val="1"/>
      <w:numFmt w:val="lowerRoman"/>
      <w:lvlText w:val="%3."/>
      <w:lvlJc w:val="right"/>
      <w:pPr>
        <w:ind w:left="3436" w:hanging="180"/>
      </w:pPr>
    </w:lvl>
    <w:lvl w:ilvl="3" w:tplc="4009000F" w:tentative="1">
      <w:start w:val="1"/>
      <w:numFmt w:val="decimal"/>
      <w:lvlText w:val="%4."/>
      <w:lvlJc w:val="left"/>
      <w:pPr>
        <w:ind w:left="4156" w:hanging="360"/>
      </w:pPr>
    </w:lvl>
    <w:lvl w:ilvl="4" w:tplc="40090019" w:tentative="1">
      <w:start w:val="1"/>
      <w:numFmt w:val="lowerLetter"/>
      <w:lvlText w:val="%5."/>
      <w:lvlJc w:val="left"/>
      <w:pPr>
        <w:ind w:left="4876" w:hanging="360"/>
      </w:pPr>
    </w:lvl>
    <w:lvl w:ilvl="5" w:tplc="4009001B" w:tentative="1">
      <w:start w:val="1"/>
      <w:numFmt w:val="lowerRoman"/>
      <w:lvlText w:val="%6."/>
      <w:lvlJc w:val="right"/>
      <w:pPr>
        <w:ind w:left="5596" w:hanging="180"/>
      </w:pPr>
    </w:lvl>
    <w:lvl w:ilvl="6" w:tplc="4009000F" w:tentative="1">
      <w:start w:val="1"/>
      <w:numFmt w:val="decimal"/>
      <w:lvlText w:val="%7."/>
      <w:lvlJc w:val="left"/>
      <w:pPr>
        <w:ind w:left="6316" w:hanging="360"/>
      </w:pPr>
    </w:lvl>
    <w:lvl w:ilvl="7" w:tplc="40090019" w:tentative="1">
      <w:start w:val="1"/>
      <w:numFmt w:val="lowerLetter"/>
      <w:lvlText w:val="%8."/>
      <w:lvlJc w:val="left"/>
      <w:pPr>
        <w:ind w:left="7036" w:hanging="360"/>
      </w:pPr>
    </w:lvl>
    <w:lvl w:ilvl="8" w:tplc="4009001B" w:tentative="1">
      <w:start w:val="1"/>
      <w:numFmt w:val="lowerRoman"/>
      <w:lvlText w:val="%9."/>
      <w:lvlJc w:val="right"/>
      <w:pPr>
        <w:ind w:left="7756" w:hanging="180"/>
      </w:pPr>
    </w:lvl>
  </w:abstractNum>
  <w:abstractNum w:abstractNumId="26">
    <w:nsid w:val="715E6053"/>
    <w:multiLevelType w:val="hybridMultilevel"/>
    <w:tmpl w:val="1798900A"/>
    <w:lvl w:ilvl="0" w:tplc="F6CA6C5E">
      <w:start w:val="1"/>
      <w:numFmt w:val="lowerRoman"/>
      <w:lvlText w:val="(%1)"/>
      <w:lvlJc w:val="right"/>
      <w:pPr>
        <w:ind w:left="157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627A89"/>
    <w:multiLevelType w:val="hybridMultilevel"/>
    <w:tmpl w:val="38F8D068"/>
    <w:lvl w:ilvl="0" w:tplc="D1F42E0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CE7B68"/>
    <w:multiLevelType w:val="hybridMultilevel"/>
    <w:tmpl w:val="F6EC7CB2"/>
    <w:lvl w:ilvl="0" w:tplc="3666630A">
      <w:start w:val="1"/>
      <w:numFmt w:val="lowerRoman"/>
      <w:lvlText w:val="%1."/>
      <w:lvlJc w:val="right"/>
      <w:pPr>
        <w:ind w:left="2700" w:hanging="360"/>
      </w:pPr>
      <w:rPr>
        <w:b/>
      </w:rPr>
    </w:lvl>
    <w:lvl w:ilvl="1" w:tplc="40090019" w:tentative="1">
      <w:start w:val="1"/>
      <w:numFmt w:val="lowerLetter"/>
      <w:lvlText w:val="%2."/>
      <w:lvlJc w:val="left"/>
      <w:pPr>
        <w:ind w:left="3420" w:hanging="360"/>
      </w:pPr>
    </w:lvl>
    <w:lvl w:ilvl="2" w:tplc="4009001B" w:tentative="1">
      <w:start w:val="1"/>
      <w:numFmt w:val="lowerRoman"/>
      <w:lvlText w:val="%3."/>
      <w:lvlJc w:val="right"/>
      <w:pPr>
        <w:ind w:left="4140" w:hanging="180"/>
      </w:pPr>
    </w:lvl>
    <w:lvl w:ilvl="3" w:tplc="4009000F" w:tentative="1">
      <w:start w:val="1"/>
      <w:numFmt w:val="decimal"/>
      <w:lvlText w:val="%4."/>
      <w:lvlJc w:val="left"/>
      <w:pPr>
        <w:ind w:left="4860" w:hanging="360"/>
      </w:pPr>
    </w:lvl>
    <w:lvl w:ilvl="4" w:tplc="40090019" w:tentative="1">
      <w:start w:val="1"/>
      <w:numFmt w:val="lowerLetter"/>
      <w:lvlText w:val="%5."/>
      <w:lvlJc w:val="left"/>
      <w:pPr>
        <w:ind w:left="5580" w:hanging="360"/>
      </w:pPr>
    </w:lvl>
    <w:lvl w:ilvl="5" w:tplc="4009001B" w:tentative="1">
      <w:start w:val="1"/>
      <w:numFmt w:val="lowerRoman"/>
      <w:lvlText w:val="%6."/>
      <w:lvlJc w:val="right"/>
      <w:pPr>
        <w:ind w:left="6300" w:hanging="180"/>
      </w:pPr>
    </w:lvl>
    <w:lvl w:ilvl="6" w:tplc="4009000F" w:tentative="1">
      <w:start w:val="1"/>
      <w:numFmt w:val="decimal"/>
      <w:lvlText w:val="%7."/>
      <w:lvlJc w:val="left"/>
      <w:pPr>
        <w:ind w:left="7020" w:hanging="360"/>
      </w:pPr>
    </w:lvl>
    <w:lvl w:ilvl="7" w:tplc="40090019" w:tentative="1">
      <w:start w:val="1"/>
      <w:numFmt w:val="lowerLetter"/>
      <w:lvlText w:val="%8."/>
      <w:lvlJc w:val="left"/>
      <w:pPr>
        <w:ind w:left="7740" w:hanging="360"/>
      </w:pPr>
    </w:lvl>
    <w:lvl w:ilvl="8" w:tplc="4009001B" w:tentative="1">
      <w:start w:val="1"/>
      <w:numFmt w:val="lowerRoman"/>
      <w:lvlText w:val="%9."/>
      <w:lvlJc w:val="right"/>
      <w:pPr>
        <w:ind w:left="8460" w:hanging="180"/>
      </w:pPr>
    </w:lvl>
  </w:abstractNum>
  <w:abstractNum w:abstractNumId="29">
    <w:nsid w:val="7D59035F"/>
    <w:multiLevelType w:val="hybridMultilevel"/>
    <w:tmpl w:val="E8C69BBC"/>
    <w:lvl w:ilvl="0" w:tplc="F6CA6C5E">
      <w:start w:val="1"/>
      <w:numFmt w:val="lowerRoman"/>
      <w:lvlText w:val="(%1)"/>
      <w:lvlJc w:val="righ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
    <w:nsid w:val="7DE5011F"/>
    <w:multiLevelType w:val="hybridMultilevel"/>
    <w:tmpl w:val="479A2F36"/>
    <w:lvl w:ilvl="0" w:tplc="4009001B">
      <w:start w:val="1"/>
      <w:numFmt w:val="lowerRoman"/>
      <w:lvlText w:val="%1."/>
      <w:lvlJc w:val="righ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num w:numId="1">
    <w:abstractNumId w:val="6"/>
  </w:num>
  <w:num w:numId="2">
    <w:abstractNumId w:val="20"/>
  </w:num>
  <w:num w:numId="3">
    <w:abstractNumId w:val="13"/>
    <w:lvlOverride w:ilvl="0">
      <w:lvl w:ilvl="0">
        <w:start w:val="1"/>
        <w:numFmt w:val="decimal"/>
        <w:lvlText w:val="%1."/>
        <w:lvlJc w:val="left"/>
        <w:pPr>
          <w:tabs>
            <w:tab w:val="num" w:pos="360"/>
          </w:tabs>
          <w:ind w:left="360" w:hanging="360"/>
        </w:pPr>
        <w:rPr>
          <w:sz w:val="32"/>
          <w:szCs w:val="32"/>
        </w:rPr>
      </w:lvl>
    </w:lvlOverride>
    <w:lvlOverride w:ilvl="1">
      <w:lvl w:ilvl="1">
        <w:start w:val="1"/>
        <w:numFmt w:val="decimal"/>
        <w:lvlText w:val="%1.%2."/>
        <w:lvlJc w:val="left"/>
        <w:pPr>
          <w:tabs>
            <w:tab w:val="num" w:pos="900"/>
          </w:tabs>
          <w:ind w:left="612" w:hanging="432"/>
        </w:pPr>
        <w:rPr>
          <w:b w:val="0"/>
          <w:sz w:val="22"/>
          <w:szCs w:val="22"/>
        </w:rPr>
      </w:lvl>
    </w:lvlOverride>
  </w:num>
  <w:num w:numId="4">
    <w:abstractNumId w:val="5"/>
  </w:num>
  <w:num w:numId="5">
    <w:abstractNumId w:val="3"/>
  </w:num>
  <w:num w:numId="6">
    <w:abstractNumId w:val="8"/>
  </w:num>
  <w:num w:numId="7">
    <w:abstractNumId w:val="10"/>
  </w:num>
  <w:num w:numId="8">
    <w:abstractNumId w:val="17"/>
  </w:num>
  <w:num w:numId="9">
    <w:abstractNumId w:val="18"/>
  </w:num>
  <w:num w:numId="10">
    <w:abstractNumId w:val="13"/>
    <w:lvlOverride w:ilvl="0">
      <w:lvl w:ilvl="0">
        <w:start w:val="1"/>
        <w:numFmt w:val="decimal"/>
        <w:lvlText w:val="%1."/>
        <w:lvlJc w:val="left"/>
        <w:pPr>
          <w:tabs>
            <w:tab w:val="num" w:pos="360"/>
          </w:tabs>
          <w:ind w:left="360" w:hanging="360"/>
        </w:pPr>
        <w:rPr>
          <w:sz w:val="32"/>
          <w:szCs w:val="32"/>
        </w:rPr>
      </w:lvl>
    </w:lvlOverride>
    <w:lvlOverride w:ilvl="1">
      <w:lvl w:ilvl="1">
        <w:start w:val="1"/>
        <w:numFmt w:val="decimal"/>
        <w:lvlText w:val="%1.%2."/>
        <w:lvlJc w:val="left"/>
        <w:pPr>
          <w:tabs>
            <w:tab w:val="num" w:pos="900"/>
          </w:tabs>
          <w:ind w:left="612" w:hanging="432"/>
        </w:pPr>
        <w:rPr>
          <w:b w:val="0"/>
          <w:sz w:val="24"/>
          <w:szCs w:val="24"/>
        </w:rPr>
      </w:lvl>
    </w:lvlOverride>
  </w:num>
  <w:num w:numId="11">
    <w:abstractNumId w:val="26"/>
  </w:num>
  <w:num w:numId="12">
    <w:abstractNumId w:val="11"/>
  </w:num>
  <w:num w:numId="13">
    <w:abstractNumId w:val="1"/>
  </w:num>
  <w:num w:numId="14">
    <w:abstractNumId w:val="12"/>
  </w:num>
  <w:num w:numId="15">
    <w:abstractNumId w:val="0"/>
  </w:num>
  <w:num w:numId="16">
    <w:abstractNumId w:val="2"/>
  </w:num>
  <w:num w:numId="17">
    <w:abstractNumId w:val="15"/>
  </w:num>
  <w:num w:numId="18">
    <w:abstractNumId w:val="24"/>
  </w:num>
  <w:num w:numId="19">
    <w:abstractNumId w:val="30"/>
  </w:num>
  <w:num w:numId="20">
    <w:abstractNumId w:val="4"/>
  </w:num>
  <w:num w:numId="21">
    <w:abstractNumId w:val="25"/>
  </w:num>
  <w:num w:numId="22">
    <w:abstractNumId w:val="14"/>
  </w:num>
  <w:num w:numId="23">
    <w:abstractNumId w:val="27"/>
  </w:num>
  <w:num w:numId="24">
    <w:abstractNumId w:val="23"/>
  </w:num>
  <w:num w:numId="25">
    <w:abstractNumId w:val="28"/>
  </w:num>
  <w:num w:numId="26">
    <w:abstractNumId w:val="7"/>
  </w:num>
  <w:num w:numId="27">
    <w:abstractNumId w:val="29"/>
  </w:num>
  <w:num w:numId="28">
    <w:abstractNumId w:val="16"/>
  </w:num>
  <w:num w:numId="29">
    <w:abstractNumId w:val="21"/>
  </w:num>
  <w:num w:numId="30">
    <w:abstractNumId w:val="22"/>
  </w:num>
  <w:num w:numId="31">
    <w:abstractNumId w:val="19"/>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5E77"/>
    <w:rsid w:val="000A56A3"/>
    <w:rsid w:val="001131EB"/>
    <w:rsid w:val="001B4DFD"/>
    <w:rsid w:val="00331B48"/>
    <w:rsid w:val="003847AE"/>
    <w:rsid w:val="00401224"/>
    <w:rsid w:val="00415E77"/>
    <w:rsid w:val="00493D6D"/>
    <w:rsid w:val="00493EB4"/>
    <w:rsid w:val="004D1639"/>
    <w:rsid w:val="004D1704"/>
    <w:rsid w:val="005B4DEB"/>
    <w:rsid w:val="006D212B"/>
    <w:rsid w:val="006F439A"/>
    <w:rsid w:val="0088697A"/>
    <w:rsid w:val="00B0153A"/>
    <w:rsid w:val="00B878E6"/>
    <w:rsid w:val="00BE19EA"/>
    <w:rsid w:val="00C1224F"/>
    <w:rsid w:val="00C2143E"/>
    <w:rsid w:val="00C73121"/>
    <w:rsid w:val="00C748CE"/>
    <w:rsid w:val="00CF1B83"/>
    <w:rsid w:val="00D101C5"/>
    <w:rsid w:val="00DD7D72"/>
    <w:rsid w:val="00E649DF"/>
    <w:rsid w:val="00E900E7"/>
    <w:rsid w:val="00EF3B36"/>
    <w:rsid w:val="00F03EED"/>
    <w:rsid w:val="00F053F7"/>
    <w:rsid w:val="00F05BCF"/>
    <w:rsid w:val="00F429A8"/>
    <w:rsid w:val="00FA6D1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9DF"/>
  </w:style>
  <w:style w:type="paragraph" w:styleId="Heading1">
    <w:name w:val="heading 1"/>
    <w:basedOn w:val="Normal"/>
    <w:next w:val="Normal"/>
    <w:link w:val="Heading1Char"/>
    <w:qFormat/>
    <w:rsid w:val="00C748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748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748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C748C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48CE"/>
    <w:pPr>
      <w:keepNext/>
      <w:tabs>
        <w:tab w:val="num" w:pos="1008"/>
      </w:tabs>
      <w:spacing w:after="0" w:line="240" w:lineRule="auto"/>
      <w:ind w:left="1008" w:hanging="1008"/>
      <w:jc w:val="center"/>
      <w:outlineLvl w:val="4"/>
    </w:pPr>
    <w:rPr>
      <w:rFonts w:ascii="Times New Roman" w:eastAsia="Times New Roman" w:hAnsi="Times New Roman" w:cs="Times New Roman"/>
      <w:b/>
      <w:bCs/>
      <w:sz w:val="40"/>
      <w:szCs w:val="40"/>
      <w:lang w:val="en-US"/>
    </w:rPr>
  </w:style>
  <w:style w:type="paragraph" w:styleId="Heading6">
    <w:name w:val="heading 6"/>
    <w:basedOn w:val="Normal"/>
    <w:next w:val="Normal"/>
    <w:link w:val="Heading6Char"/>
    <w:qFormat/>
    <w:rsid w:val="00C748CE"/>
    <w:pPr>
      <w:keepNext/>
      <w:tabs>
        <w:tab w:val="num" w:pos="1152"/>
      </w:tabs>
      <w:spacing w:after="0" w:line="240" w:lineRule="auto"/>
      <w:ind w:left="1152" w:hanging="1152"/>
      <w:outlineLvl w:val="5"/>
    </w:pPr>
    <w:rPr>
      <w:rFonts w:ascii="Times New Roman" w:eastAsia="Times New Roman" w:hAnsi="Times New Roman" w:cs="Times New Roman"/>
      <w:b/>
      <w:color w:val="000000"/>
      <w:sz w:val="36"/>
      <w:szCs w:val="36"/>
      <w:lang w:val="en-US"/>
    </w:rPr>
  </w:style>
  <w:style w:type="paragraph" w:styleId="Heading7">
    <w:name w:val="heading 7"/>
    <w:basedOn w:val="Normal"/>
    <w:next w:val="Normal"/>
    <w:link w:val="Heading7Char"/>
    <w:qFormat/>
    <w:rsid w:val="00C748CE"/>
    <w:pPr>
      <w:keepNext/>
      <w:tabs>
        <w:tab w:val="num" w:pos="1296"/>
      </w:tabs>
      <w:spacing w:after="0" w:line="240" w:lineRule="auto"/>
      <w:ind w:left="1296" w:hanging="1296"/>
      <w:jc w:val="center"/>
      <w:outlineLvl w:val="6"/>
    </w:pPr>
    <w:rPr>
      <w:rFonts w:ascii="Arial" w:eastAsia="Times New Roman" w:hAnsi="Arial" w:cs="Arial"/>
      <w:b/>
      <w:sz w:val="20"/>
      <w:szCs w:val="20"/>
      <w:lang w:val="en-US"/>
    </w:rPr>
  </w:style>
  <w:style w:type="paragraph" w:styleId="Heading8">
    <w:name w:val="heading 8"/>
    <w:basedOn w:val="Normal"/>
    <w:next w:val="Normal"/>
    <w:link w:val="Heading8Char"/>
    <w:qFormat/>
    <w:rsid w:val="00C748CE"/>
    <w:pPr>
      <w:keepNext/>
      <w:tabs>
        <w:tab w:val="num" w:pos="1440"/>
      </w:tabs>
      <w:spacing w:after="0" w:line="240" w:lineRule="auto"/>
      <w:ind w:left="1440" w:hanging="1440"/>
      <w:jc w:val="center"/>
      <w:outlineLvl w:val="7"/>
    </w:pPr>
    <w:rPr>
      <w:rFonts w:ascii="Times New Roman" w:eastAsia="Times New Roman" w:hAnsi="Times New Roman" w:cs="Times New Roman"/>
      <w:b/>
      <w:sz w:val="52"/>
      <w:szCs w:val="56"/>
      <w:lang w:val="en-US"/>
    </w:rPr>
  </w:style>
  <w:style w:type="paragraph" w:styleId="Heading9">
    <w:name w:val="heading 9"/>
    <w:basedOn w:val="Normal"/>
    <w:next w:val="Normal"/>
    <w:link w:val="Heading9Char"/>
    <w:qFormat/>
    <w:rsid w:val="00C748CE"/>
    <w:pPr>
      <w:tabs>
        <w:tab w:val="num" w:pos="1584"/>
      </w:tabs>
      <w:spacing w:before="240" w:after="60" w:line="240" w:lineRule="auto"/>
      <w:ind w:left="1584" w:hanging="1584"/>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48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748CE"/>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C748CE"/>
    <w:pPr>
      <w:spacing w:after="0" w:line="240" w:lineRule="auto"/>
    </w:pPr>
  </w:style>
  <w:style w:type="character" w:customStyle="1" w:styleId="Heading1Char">
    <w:name w:val="Heading 1 Char"/>
    <w:basedOn w:val="DefaultParagraphFont"/>
    <w:link w:val="Heading1"/>
    <w:uiPriority w:val="9"/>
    <w:rsid w:val="00C748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748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748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748CE"/>
    <w:rPr>
      <w:rFonts w:asciiTheme="majorHAnsi" w:eastAsiaTheme="majorEastAsia" w:hAnsiTheme="majorHAnsi" w:cstheme="majorBidi"/>
      <w:b/>
      <w:bCs/>
      <w:i/>
      <w:iCs/>
      <w:color w:val="4F81BD" w:themeColor="accent1"/>
    </w:rPr>
  </w:style>
  <w:style w:type="paragraph" w:styleId="ListParagraph">
    <w:name w:val="List Paragraph"/>
    <w:aliases w:val="Citation List"/>
    <w:basedOn w:val="Normal"/>
    <w:link w:val="ListParagraphChar"/>
    <w:uiPriority w:val="34"/>
    <w:qFormat/>
    <w:rsid w:val="00C748CE"/>
    <w:pPr>
      <w:ind w:left="720"/>
      <w:contextualSpacing/>
    </w:pPr>
  </w:style>
  <w:style w:type="character" w:customStyle="1" w:styleId="Heading5Char">
    <w:name w:val="Heading 5 Char"/>
    <w:basedOn w:val="DefaultParagraphFont"/>
    <w:link w:val="Heading5"/>
    <w:uiPriority w:val="9"/>
    <w:rsid w:val="00C748CE"/>
    <w:rPr>
      <w:rFonts w:ascii="Times New Roman" w:eastAsia="Times New Roman" w:hAnsi="Times New Roman" w:cs="Times New Roman"/>
      <w:b/>
      <w:bCs/>
      <w:sz w:val="40"/>
      <w:szCs w:val="40"/>
      <w:lang w:val="en-US"/>
    </w:rPr>
  </w:style>
  <w:style w:type="character" w:customStyle="1" w:styleId="Heading6Char">
    <w:name w:val="Heading 6 Char"/>
    <w:basedOn w:val="DefaultParagraphFont"/>
    <w:link w:val="Heading6"/>
    <w:rsid w:val="00C748CE"/>
    <w:rPr>
      <w:rFonts w:ascii="Times New Roman" w:eastAsia="Times New Roman" w:hAnsi="Times New Roman" w:cs="Times New Roman"/>
      <w:b/>
      <w:color w:val="000000"/>
      <w:sz w:val="36"/>
      <w:szCs w:val="36"/>
      <w:lang w:val="en-US"/>
    </w:rPr>
  </w:style>
  <w:style w:type="character" w:customStyle="1" w:styleId="Heading7Char">
    <w:name w:val="Heading 7 Char"/>
    <w:basedOn w:val="DefaultParagraphFont"/>
    <w:link w:val="Heading7"/>
    <w:rsid w:val="00C748CE"/>
    <w:rPr>
      <w:rFonts w:ascii="Arial" w:eastAsia="Times New Roman" w:hAnsi="Arial" w:cs="Arial"/>
      <w:b/>
      <w:sz w:val="20"/>
      <w:szCs w:val="20"/>
      <w:lang w:val="en-US"/>
    </w:rPr>
  </w:style>
  <w:style w:type="character" w:customStyle="1" w:styleId="Heading8Char">
    <w:name w:val="Heading 8 Char"/>
    <w:basedOn w:val="DefaultParagraphFont"/>
    <w:link w:val="Heading8"/>
    <w:rsid w:val="00C748CE"/>
    <w:rPr>
      <w:rFonts w:ascii="Times New Roman" w:eastAsia="Times New Roman" w:hAnsi="Times New Roman" w:cs="Times New Roman"/>
      <w:b/>
      <w:sz w:val="52"/>
      <w:szCs w:val="56"/>
      <w:lang w:val="en-US"/>
    </w:rPr>
  </w:style>
  <w:style w:type="character" w:customStyle="1" w:styleId="Heading9Char">
    <w:name w:val="Heading 9 Char"/>
    <w:basedOn w:val="DefaultParagraphFont"/>
    <w:link w:val="Heading9"/>
    <w:rsid w:val="00C748CE"/>
    <w:rPr>
      <w:rFonts w:ascii="Arial" w:eastAsia="Times New Roman" w:hAnsi="Arial" w:cs="Arial"/>
      <w:lang w:val="en-US"/>
    </w:rPr>
  </w:style>
  <w:style w:type="paragraph" w:customStyle="1" w:styleId="Default">
    <w:name w:val="Default"/>
    <w:rsid w:val="00C748C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Hyperlink">
    <w:name w:val="Hyperlink"/>
    <w:basedOn w:val="DefaultParagraphFont"/>
    <w:uiPriority w:val="99"/>
    <w:rsid w:val="00C748CE"/>
    <w:rPr>
      <w:color w:val="0000FF"/>
      <w:u w:val="single"/>
    </w:rPr>
  </w:style>
  <w:style w:type="paragraph" w:customStyle="1" w:styleId="Style1">
    <w:name w:val="Style1"/>
    <w:basedOn w:val="Heading1"/>
    <w:rsid w:val="00C748CE"/>
    <w:pPr>
      <w:keepLines w:val="0"/>
      <w:tabs>
        <w:tab w:val="num" w:pos="432"/>
      </w:tabs>
      <w:spacing w:before="0" w:line="360" w:lineRule="auto"/>
      <w:ind w:left="432" w:hanging="432"/>
    </w:pPr>
    <w:rPr>
      <w:rFonts w:ascii="Times New Roman" w:eastAsia="Times New Roman" w:hAnsi="Times New Roman" w:cs="Times New Roman"/>
      <w:color w:val="auto"/>
      <w:szCs w:val="24"/>
      <w:lang w:val="en-US"/>
    </w:rPr>
  </w:style>
  <w:style w:type="character" w:customStyle="1" w:styleId="ListParagraphChar">
    <w:name w:val="List Paragraph Char"/>
    <w:aliases w:val="Citation List Char"/>
    <w:link w:val="ListParagraph"/>
    <w:uiPriority w:val="34"/>
    <w:rsid w:val="00C748CE"/>
  </w:style>
  <w:style w:type="paragraph" w:styleId="BodyText">
    <w:name w:val="Body Text"/>
    <w:basedOn w:val="Normal"/>
    <w:link w:val="BodyTextChar"/>
    <w:semiHidden/>
    <w:rsid w:val="004D1704"/>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semiHidden/>
    <w:rsid w:val="004D1704"/>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D17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704"/>
    <w:rPr>
      <w:rFonts w:ascii="Tahoma" w:hAnsi="Tahoma" w:cs="Tahoma"/>
      <w:sz w:val="16"/>
      <w:szCs w:val="16"/>
    </w:rPr>
  </w:style>
  <w:style w:type="table" w:styleId="TableGrid">
    <w:name w:val="Table Grid"/>
    <w:basedOn w:val="TableNormal"/>
    <w:uiPriority w:val="59"/>
    <w:rsid w:val="00493D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93D6D"/>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EF3B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B36"/>
  </w:style>
  <w:style w:type="paragraph" w:styleId="TOCHeading">
    <w:name w:val="TOC Heading"/>
    <w:basedOn w:val="Heading1"/>
    <w:next w:val="Normal"/>
    <w:uiPriority w:val="39"/>
    <w:semiHidden/>
    <w:unhideWhenUsed/>
    <w:qFormat/>
    <w:rsid w:val="00493EB4"/>
    <w:pPr>
      <w:outlineLvl w:val="9"/>
    </w:pPr>
    <w:rPr>
      <w:lang w:val="en-US"/>
    </w:rPr>
  </w:style>
  <w:style w:type="paragraph" w:styleId="TOC1">
    <w:name w:val="toc 1"/>
    <w:basedOn w:val="Normal"/>
    <w:next w:val="Normal"/>
    <w:autoRedefine/>
    <w:uiPriority w:val="39"/>
    <w:unhideWhenUsed/>
    <w:qFormat/>
    <w:rsid w:val="00493EB4"/>
    <w:pPr>
      <w:spacing w:after="100"/>
    </w:pPr>
  </w:style>
  <w:style w:type="paragraph" w:styleId="TOC2">
    <w:name w:val="toc 2"/>
    <w:basedOn w:val="Normal"/>
    <w:next w:val="Normal"/>
    <w:autoRedefine/>
    <w:uiPriority w:val="39"/>
    <w:semiHidden/>
    <w:unhideWhenUsed/>
    <w:qFormat/>
    <w:rsid w:val="00493EB4"/>
    <w:pPr>
      <w:spacing w:after="100"/>
      <w:ind w:left="220"/>
    </w:pPr>
    <w:rPr>
      <w:rFonts w:eastAsiaTheme="minorEastAsia"/>
      <w:lang w:val="en-US"/>
    </w:rPr>
  </w:style>
  <w:style w:type="paragraph" w:styleId="TOC3">
    <w:name w:val="toc 3"/>
    <w:basedOn w:val="Normal"/>
    <w:next w:val="Normal"/>
    <w:autoRedefine/>
    <w:uiPriority w:val="39"/>
    <w:semiHidden/>
    <w:unhideWhenUsed/>
    <w:qFormat/>
    <w:rsid w:val="00493EB4"/>
    <w:pPr>
      <w:spacing w:after="100"/>
      <w:ind w:left="440"/>
    </w:pPr>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822287-9C9D-4B1C-9FD7-FDDA295941EE}"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n-IN"/>
        </a:p>
      </dgm:t>
    </dgm:pt>
    <dgm:pt modelId="{B249A59A-B8EA-4F80-9B32-3258CBEB37B5}">
      <dgm:prSet phldrT="[Text]" custT="1"/>
      <dgm:spPr/>
      <dgm:t>
        <a:bodyPr/>
        <a:lstStyle/>
        <a:p>
          <a:r>
            <a:rPr lang="en-US" sz="1800" dirty="0" smtClean="0"/>
            <a:t>Training Initiatives</a:t>
          </a:r>
        </a:p>
        <a:p>
          <a:r>
            <a:rPr lang="en-US" sz="1600" dirty="0" smtClean="0"/>
            <a:t>(Rs. 322.76 Cr.)</a:t>
          </a:r>
          <a:endParaRPr lang="en-IN" sz="1600" dirty="0"/>
        </a:p>
      </dgm:t>
    </dgm:pt>
    <dgm:pt modelId="{4771A329-F7E7-432E-92E5-1FC489FC008D}" type="parTrans" cxnId="{43968978-F31A-4DF4-92AF-D749746E3BE3}">
      <dgm:prSet/>
      <dgm:spPr/>
      <dgm:t>
        <a:bodyPr/>
        <a:lstStyle/>
        <a:p>
          <a:endParaRPr lang="en-IN"/>
        </a:p>
      </dgm:t>
    </dgm:pt>
    <dgm:pt modelId="{832849C1-5302-48D0-921D-E7841B12B0D2}" type="sibTrans" cxnId="{43968978-F31A-4DF4-92AF-D749746E3BE3}">
      <dgm:prSet/>
      <dgm:spPr/>
      <dgm:t>
        <a:bodyPr/>
        <a:lstStyle/>
        <a:p>
          <a:endParaRPr lang="en-IN"/>
        </a:p>
      </dgm:t>
    </dgm:pt>
    <dgm:pt modelId="{F1C5190A-2F6D-41AD-90B5-AD528C750A57}">
      <dgm:prSet phldrT="[Text]" custT="1"/>
      <dgm:spPr>
        <a:noFill/>
      </dgm:spPr>
      <dgm:t>
        <a:bodyPr/>
        <a:lstStyle/>
        <a:p>
          <a:r>
            <a:rPr lang="en-IN" sz="800" dirty="0" smtClean="0"/>
            <a:t> Specialized training for Central line ministries (3.50Cr.)</a:t>
          </a:r>
          <a:endParaRPr lang="en-IN" sz="800" dirty="0"/>
        </a:p>
      </dgm:t>
    </dgm:pt>
    <dgm:pt modelId="{C01829F9-753F-4E69-8361-D2A826813D7B}" type="parTrans" cxnId="{ACA7496A-0D34-4B0A-A177-325EA5E002E7}">
      <dgm:prSet/>
      <dgm:spPr/>
      <dgm:t>
        <a:bodyPr/>
        <a:lstStyle/>
        <a:p>
          <a:endParaRPr lang="en-IN"/>
        </a:p>
      </dgm:t>
    </dgm:pt>
    <dgm:pt modelId="{0EFB0DB9-623E-4BAB-8DE4-60B528E81AAD}" type="sibTrans" cxnId="{ACA7496A-0D34-4B0A-A177-325EA5E002E7}">
      <dgm:prSet/>
      <dgm:spPr/>
      <dgm:t>
        <a:bodyPr/>
        <a:lstStyle/>
        <a:p>
          <a:endParaRPr lang="en-IN"/>
        </a:p>
      </dgm:t>
    </dgm:pt>
    <dgm:pt modelId="{D1FF208C-A0DF-4C65-9330-52FF2CDDAD40}">
      <dgm:prSet phldrT="[Text]" custT="1"/>
      <dgm:spPr>
        <a:noFill/>
      </dgm:spPr>
      <dgm:t>
        <a:bodyPr/>
        <a:lstStyle/>
        <a:p>
          <a:r>
            <a:rPr lang="en-IN" sz="800" dirty="0" smtClean="0"/>
            <a:t> Content development &amp; management (20 Cr.)</a:t>
          </a:r>
          <a:endParaRPr lang="en-IN" sz="800" dirty="0"/>
        </a:p>
      </dgm:t>
    </dgm:pt>
    <dgm:pt modelId="{6BD783B1-A798-4B28-87FB-451D8A4812ED}" type="parTrans" cxnId="{741F22B8-9CD5-4E44-A73B-505CFBAEAA52}">
      <dgm:prSet/>
      <dgm:spPr/>
      <dgm:t>
        <a:bodyPr/>
        <a:lstStyle/>
        <a:p>
          <a:endParaRPr lang="en-IN"/>
        </a:p>
      </dgm:t>
    </dgm:pt>
    <dgm:pt modelId="{B249CBCB-1560-4EF2-8C3D-BB530291515F}" type="sibTrans" cxnId="{741F22B8-9CD5-4E44-A73B-505CFBAEAA52}">
      <dgm:prSet/>
      <dgm:spPr/>
      <dgm:t>
        <a:bodyPr/>
        <a:lstStyle/>
        <a:p>
          <a:endParaRPr lang="en-IN"/>
        </a:p>
      </dgm:t>
    </dgm:pt>
    <dgm:pt modelId="{A558BAF0-E23C-4E89-B404-FCC690CEFD8B}">
      <dgm:prSet phldrT="[Text]" custT="1"/>
      <dgm:spPr/>
      <dgm:t>
        <a:bodyPr/>
        <a:lstStyle/>
        <a:p>
          <a:r>
            <a:rPr lang="en-US" sz="1800" dirty="0" smtClean="0"/>
            <a:t>Deployment  of SeMTs</a:t>
          </a:r>
        </a:p>
        <a:p>
          <a:r>
            <a:rPr lang="en-US" sz="1600" dirty="0" smtClean="0"/>
            <a:t>(Rs. 370.15)</a:t>
          </a:r>
          <a:endParaRPr lang="en-IN" sz="1600" dirty="0"/>
        </a:p>
      </dgm:t>
    </dgm:pt>
    <dgm:pt modelId="{36FEDADE-7692-4BC6-976F-F36BBBA86EB1}" type="parTrans" cxnId="{D48D9A18-9CCE-4B99-B08D-7E7B2AD14603}">
      <dgm:prSet/>
      <dgm:spPr/>
      <dgm:t>
        <a:bodyPr/>
        <a:lstStyle/>
        <a:p>
          <a:endParaRPr lang="en-IN"/>
        </a:p>
      </dgm:t>
    </dgm:pt>
    <dgm:pt modelId="{66A2E1BE-AF6F-4119-9465-834E98914847}" type="sibTrans" cxnId="{D48D9A18-9CCE-4B99-B08D-7E7B2AD14603}">
      <dgm:prSet/>
      <dgm:spPr/>
      <dgm:t>
        <a:bodyPr/>
        <a:lstStyle/>
        <a:p>
          <a:endParaRPr lang="en-IN"/>
        </a:p>
      </dgm:t>
    </dgm:pt>
    <dgm:pt modelId="{B48C9BA3-D80F-4E60-A54A-6075B034CD08}">
      <dgm:prSet phldrT="[Text]" custT="1"/>
      <dgm:spPr/>
      <dgm:t>
        <a:bodyPr/>
        <a:lstStyle/>
        <a:p>
          <a:r>
            <a:rPr lang="en-IN" sz="800" dirty="0" err="1" smtClean="0"/>
            <a:t>SeMT</a:t>
          </a:r>
          <a:r>
            <a:rPr lang="en-IN" sz="800" dirty="0" smtClean="0"/>
            <a:t> Salary &amp; Centralized HR Management</a:t>
          </a:r>
        </a:p>
        <a:p>
          <a:r>
            <a:rPr lang="en-IN" sz="800" dirty="0" smtClean="0"/>
            <a:t>(320.50 Cr.)</a:t>
          </a:r>
          <a:endParaRPr lang="en-IN" sz="800" dirty="0"/>
        </a:p>
      </dgm:t>
    </dgm:pt>
    <dgm:pt modelId="{80504497-DD24-401E-93A2-62CAEF58FF34}" type="parTrans" cxnId="{5B751FA8-F999-4DA7-9B80-56459EC6C830}">
      <dgm:prSet/>
      <dgm:spPr/>
      <dgm:t>
        <a:bodyPr/>
        <a:lstStyle/>
        <a:p>
          <a:endParaRPr lang="en-IN"/>
        </a:p>
      </dgm:t>
    </dgm:pt>
    <dgm:pt modelId="{F42F68D3-887F-41D5-A5B3-A26CAC6541F5}" type="sibTrans" cxnId="{5B751FA8-F999-4DA7-9B80-56459EC6C830}">
      <dgm:prSet/>
      <dgm:spPr/>
      <dgm:t>
        <a:bodyPr/>
        <a:lstStyle/>
        <a:p>
          <a:endParaRPr lang="en-IN"/>
        </a:p>
      </dgm:t>
    </dgm:pt>
    <dgm:pt modelId="{17039494-2310-4EFB-B126-4D30BB253A8F}">
      <dgm:prSet phldrT="[Text]" custT="1"/>
      <dgm:spPr/>
      <dgm:t>
        <a:bodyPr/>
        <a:lstStyle/>
        <a:p>
          <a:r>
            <a:rPr lang="en-IN" sz="800" dirty="0" smtClean="0"/>
            <a:t>CBMC Management</a:t>
          </a:r>
        </a:p>
        <a:p>
          <a:r>
            <a:rPr lang="en-IN" sz="800" dirty="0" smtClean="0"/>
            <a:t>(11.0 Cr.)</a:t>
          </a:r>
          <a:endParaRPr lang="en-IN" sz="800" dirty="0"/>
        </a:p>
      </dgm:t>
    </dgm:pt>
    <dgm:pt modelId="{12761052-B0F0-4EF5-A1FD-D924E86917A8}" type="parTrans" cxnId="{A02B9821-8602-47B0-8667-141847D32CDF}">
      <dgm:prSet/>
      <dgm:spPr/>
      <dgm:t>
        <a:bodyPr/>
        <a:lstStyle/>
        <a:p>
          <a:endParaRPr lang="en-IN"/>
        </a:p>
      </dgm:t>
    </dgm:pt>
    <dgm:pt modelId="{DB542C11-233D-4C5F-B3CC-EE501F44F5BD}" type="sibTrans" cxnId="{A02B9821-8602-47B0-8667-141847D32CDF}">
      <dgm:prSet/>
      <dgm:spPr/>
      <dgm:t>
        <a:bodyPr/>
        <a:lstStyle/>
        <a:p>
          <a:endParaRPr lang="en-IN"/>
        </a:p>
      </dgm:t>
    </dgm:pt>
    <dgm:pt modelId="{A357127F-5203-4FDC-B0E3-AC9C8A2FF511}">
      <dgm:prSet phldrT="[Text]" custT="1"/>
      <dgm:spPr/>
      <dgm:t>
        <a:bodyPr/>
        <a:lstStyle/>
        <a:p>
          <a:r>
            <a:rPr lang="en-US" sz="1800" dirty="0" smtClean="0"/>
            <a:t>Operational Expenses</a:t>
          </a:r>
        </a:p>
        <a:p>
          <a:r>
            <a:rPr lang="en-US" sz="1600" dirty="0" smtClean="0"/>
            <a:t>(Rs. 76.06 Cr.)</a:t>
          </a:r>
          <a:endParaRPr lang="en-IN" sz="1600" dirty="0"/>
        </a:p>
      </dgm:t>
    </dgm:pt>
    <dgm:pt modelId="{CC0A2573-E02E-4864-838C-3568FFDACEE6}" type="parTrans" cxnId="{ADCA772F-DE4D-4FC7-89EE-CE30423DF4E6}">
      <dgm:prSet/>
      <dgm:spPr/>
      <dgm:t>
        <a:bodyPr/>
        <a:lstStyle/>
        <a:p>
          <a:endParaRPr lang="en-IN"/>
        </a:p>
      </dgm:t>
    </dgm:pt>
    <dgm:pt modelId="{E7042DC6-220B-45F1-9280-719BC8F5EB35}" type="sibTrans" cxnId="{ADCA772F-DE4D-4FC7-89EE-CE30423DF4E6}">
      <dgm:prSet/>
      <dgm:spPr/>
      <dgm:t>
        <a:bodyPr/>
        <a:lstStyle/>
        <a:p>
          <a:endParaRPr lang="en-IN"/>
        </a:p>
      </dgm:t>
    </dgm:pt>
    <dgm:pt modelId="{85E6EC76-7B65-4300-863F-E8E2A46A2697}">
      <dgm:prSet phldrT="[Text]" custT="1"/>
      <dgm:spPr/>
      <dgm:t>
        <a:bodyPr/>
        <a:lstStyle/>
        <a:p>
          <a:r>
            <a:rPr lang="en-US" sz="800" dirty="0" smtClean="0"/>
            <a:t>Operational Expenses</a:t>
          </a:r>
        </a:p>
        <a:p>
          <a:r>
            <a:rPr lang="en-US" sz="800" dirty="0" smtClean="0"/>
            <a:t>(70.53 Cr.)</a:t>
          </a:r>
          <a:endParaRPr lang="en-IN" sz="800" dirty="0"/>
        </a:p>
      </dgm:t>
    </dgm:pt>
    <dgm:pt modelId="{8AA3C7C2-B1BA-4AA2-8F0C-28E7AEE4DA0C}" type="parTrans" cxnId="{05D3370A-0541-4737-8D17-188F0C299AE2}">
      <dgm:prSet/>
      <dgm:spPr/>
      <dgm:t>
        <a:bodyPr/>
        <a:lstStyle/>
        <a:p>
          <a:endParaRPr lang="en-IN"/>
        </a:p>
      </dgm:t>
    </dgm:pt>
    <dgm:pt modelId="{907608EB-A070-4467-9DB9-2922A05A8A59}" type="sibTrans" cxnId="{05D3370A-0541-4737-8D17-188F0C299AE2}">
      <dgm:prSet/>
      <dgm:spPr/>
      <dgm:t>
        <a:bodyPr/>
        <a:lstStyle/>
        <a:p>
          <a:endParaRPr lang="en-IN"/>
        </a:p>
      </dgm:t>
    </dgm:pt>
    <dgm:pt modelId="{A5E85299-F9C3-4987-989C-5982DBE57E58}">
      <dgm:prSet phldrT="[Text]" custT="1"/>
      <dgm:spPr/>
      <dgm:t>
        <a:bodyPr/>
        <a:lstStyle/>
        <a:p>
          <a:r>
            <a:rPr lang="en-IN" sz="800" dirty="0" smtClean="0"/>
            <a:t>Nodal Agency Charges</a:t>
          </a:r>
        </a:p>
        <a:p>
          <a:r>
            <a:rPr lang="en-IN" sz="800" dirty="0" smtClean="0"/>
            <a:t>(7.05 Cr.)</a:t>
          </a:r>
          <a:endParaRPr lang="en-IN" sz="800" dirty="0"/>
        </a:p>
      </dgm:t>
    </dgm:pt>
    <dgm:pt modelId="{A43B089B-5653-4884-835D-DBDA7A87F58C}" type="parTrans" cxnId="{D9F70405-A6EF-4046-AFB6-206DD782CDE8}">
      <dgm:prSet/>
      <dgm:spPr/>
      <dgm:t>
        <a:bodyPr/>
        <a:lstStyle/>
        <a:p>
          <a:endParaRPr lang="en-IN"/>
        </a:p>
      </dgm:t>
    </dgm:pt>
    <dgm:pt modelId="{084FDA8F-AD35-47BD-A8CD-4C7F4013E755}" type="sibTrans" cxnId="{D9F70405-A6EF-4046-AFB6-206DD782CDE8}">
      <dgm:prSet/>
      <dgm:spPr/>
      <dgm:t>
        <a:bodyPr/>
        <a:lstStyle/>
        <a:p>
          <a:endParaRPr lang="en-IN"/>
        </a:p>
      </dgm:t>
    </dgm:pt>
    <dgm:pt modelId="{4E5288D3-5339-4460-980D-A9563E6BA32D}">
      <dgm:prSet custT="1"/>
      <dgm:spPr>
        <a:noFill/>
      </dgm:spPr>
      <dgm:t>
        <a:bodyPr/>
        <a:lstStyle/>
        <a:p>
          <a:r>
            <a:rPr lang="en-IN" sz="800" dirty="0" smtClean="0"/>
            <a:t> Orientation Training for </a:t>
          </a:r>
          <a:r>
            <a:rPr lang="en-IN" sz="800" dirty="0" err="1" smtClean="0"/>
            <a:t>SeMT</a:t>
          </a:r>
          <a:r>
            <a:rPr lang="en-IN" sz="800" dirty="0" smtClean="0"/>
            <a:t>/</a:t>
          </a:r>
          <a:r>
            <a:rPr lang="en-IN" sz="800" dirty="0" err="1" smtClean="0"/>
            <a:t>PeMT (3.25 Cr.)</a:t>
          </a:r>
          <a:endParaRPr lang="en-IN" sz="800" dirty="0"/>
        </a:p>
      </dgm:t>
    </dgm:pt>
    <dgm:pt modelId="{7B1D2A53-587A-4D2E-A4EA-E43EB1118EA1}" type="parTrans" cxnId="{E306597D-A23E-4F96-8B87-E3B37BB3BABF}">
      <dgm:prSet/>
      <dgm:spPr/>
      <dgm:t>
        <a:bodyPr/>
        <a:lstStyle/>
        <a:p>
          <a:endParaRPr lang="en-IN"/>
        </a:p>
      </dgm:t>
    </dgm:pt>
    <dgm:pt modelId="{7A181761-AC8B-47F1-933B-BFB5482C09AB}" type="sibTrans" cxnId="{E306597D-A23E-4F96-8B87-E3B37BB3BABF}">
      <dgm:prSet/>
      <dgm:spPr/>
      <dgm:t>
        <a:bodyPr/>
        <a:lstStyle/>
        <a:p>
          <a:endParaRPr lang="en-IN"/>
        </a:p>
      </dgm:t>
    </dgm:pt>
    <dgm:pt modelId="{4CA2AF4E-714A-44AF-9299-2119F436F011}">
      <dgm:prSet custT="1"/>
      <dgm:spPr>
        <a:noFill/>
      </dgm:spPr>
      <dgm:t>
        <a:bodyPr/>
        <a:lstStyle/>
        <a:p>
          <a:r>
            <a:rPr lang="en-IN" sz="800" dirty="0" smtClean="0"/>
            <a:t> Technical training &amp; Thematic workshop (6.25 Cr.)</a:t>
          </a:r>
          <a:endParaRPr lang="en-IN" sz="800" dirty="0"/>
        </a:p>
      </dgm:t>
    </dgm:pt>
    <dgm:pt modelId="{E752CFA1-ED8B-4602-A292-9C72630A6C6B}" type="parTrans" cxnId="{7781543C-AA03-45F1-8723-3C20A328A7A1}">
      <dgm:prSet/>
      <dgm:spPr/>
      <dgm:t>
        <a:bodyPr/>
        <a:lstStyle/>
        <a:p>
          <a:endParaRPr lang="en-IN"/>
        </a:p>
      </dgm:t>
    </dgm:pt>
    <dgm:pt modelId="{68058569-CC55-444E-9FA5-668301C45A28}" type="sibTrans" cxnId="{7781543C-AA03-45F1-8723-3C20A328A7A1}">
      <dgm:prSet/>
      <dgm:spPr/>
      <dgm:t>
        <a:bodyPr/>
        <a:lstStyle/>
        <a:p>
          <a:endParaRPr lang="en-IN"/>
        </a:p>
      </dgm:t>
    </dgm:pt>
    <dgm:pt modelId="{2CD82557-075F-4F70-82FC-687E58D0E612}">
      <dgm:prSet custT="1"/>
      <dgm:spPr>
        <a:noFill/>
      </dgm:spPr>
      <dgm:t>
        <a:bodyPr/>
        <a:lstStyle/>
        <a:p>
          <a:r>
            <a:rPr lang="en-IN" sz="800" dirty="0" smtClean="0"/>
            <a:t> CIO Program for States &amp; Central line ministries (80.0 Cr.)</a:t>
          </a:r>
          <a:endParaRPr lang="en-IN" sz="800" dirty="0"/>
        </a:p>
      </dgm:t>
    </dgm:pt>
    <dgm:pt modelId="{909BE95D-3A8A-44E2-B5D7-2CA94CCA8987}" type="parTrans" cxnId="{443BE8EF-F81C-4B96-9A4B-55D702FAFAD2}">
      <dgm:prSet/>
      <dgm:spPr/>
      <dgm:t>
        <a:bodyPr/>
        <a:lstStyle/>
        <a:p>
          <a:endParaRPr lang="en-IN"/>
        </a:p>
      </dgm:t>
    </dgm:pt>
    <dgm:pt modelId="{6469DA47-2254-4FF8-8B81-AA81CA579FBF}" type="sibTrans" cxnId="{443BE8EF-F81C-4B96-9A4B-55D702FAFAD2}">
      <dgm:prSet/>
      <dgm:spPr/>
      <dgm:t>
        <a:bodyPr/>
        <a:lstStyle/>
        <a:p>
          <a:endParaRPr lang="en-IN"/>
        </a:p>
      </dgm:t>
    </dgm:pt>
    <dgm:pt modelId="{BB6CFC00-8A08-427F-93CA-448676AFEBC3}">
      <dgm:prSet custT="1"/>
      <dgm:spPr>
        <a:noFill/>
      </dgm:spPr>
      <dgm:t>
        <a:bodyPr/>
        <a:lstStyle/>
        <a:p>
          <a:r>
            <a:rPr lang="en-IN" sz="800" dirty="0" smtClean="0"/>
            <a:t> Domestic and International Best Practice Study  (12.50 Cr.)        </a:t>
          </a:r>
          <a:endParaRPr lang="en-IN" sz="800" dirty="0"/>
        </a:p>
      </dgm:t>
    </dgm:pt>
    <dgm:pt modelId="{AB4B97FE-D017-472F-8E4B-C35D699B838E}" type="parTrans" cxnId="{87B27824-CEEE-4A5C-9CD8-91DD5A8FAE1D}">
      <dgm:prSet/>
      <dgm:spPr/>
      <dgm:t>
        <a:bodyPr/>
        <a:lstStyle/>
        <a:p>
          <a:endParaRPr lang="en-IN"/>
        </a:p>
      </dgm:t>
    </dgm:pt>
    <dgm:pt modelId="{A48191DC-DF36-4E8F-8B2B-CF653A5B204D}" type="sibTrans" cxnId="{87B27824-CEEE-4A5C-9CD8-91DD5A8FAE1D}">
      <dgm:prSet/>
      <dgm:spPr/>
      <dgm:t>
        <a:bodyPr/>
        <a:lstStyle/>
        <a:p>
          <a:endParaRPr lang="en-IN"/>
        </a:p>
      </dgm:t>
    </dgm:pt>
    <dgm:pt modelId="{05B5E3E6-BEBC-4639-B6A7-87A3811749B6}">
      <dgm:prSet custT="1"/>
      <dgm:spPr>
        <a:noFill/>
      </dgm:spPr>
      <dgm:t>
        <a:bodyPr/>
        <a:lstStyle/>
        <a:p>
          <a:r>
            <a:rPr lang="en-IN" sz="800" dirty="0" smtClean="0"/>
            <a:t> Strengthening pool of trainers </a:t>
          </a:r>
        </a:p>
        <a:p>
          <a:r>
            <a:rPr lang="en-IN" sz="800" dirty="0" smtClean="0"/>
            <a:t>(5.0 Cr.)</a:t>
          </a:r>
          <a:endParaRPr lang="en-IN" sz="800" dirty="0"/>
        </a:p>
      </dgm:t>
    </dgm:pt>
    <dgm:pt modelId="{A8CFEEE0-4364-441D-A038-A1712CB4B10B}" type="parTrans" cxnId="{3B1DA377-C6EA-4BEA-82D7-B38D2ED4C290}">
      <dgm:prSet/>
      <dgm:spPr/>
      <dgm:t>
        <a:bodyPr/>
        <a:lstStyle/>
        <a:p>
          <a:endParaRPr lang="en-IN"/>
        </a:p>
      </dgm:t>
    </dgm:pt>
    <dgm:pt modelId="{CD0B26E2-8AE1-47AE-A8FA-29205E22EC05}" type="sibTrans" cxnId="{3B1DA377-C6EA-4BEA-82D7-B38D2ED4C290}">
      <dgm:prSet/>
      <dgm:spPr/>
      <dgm:t>
        <a:bodyPr/>
        <a:lstStyle/>
        <a:p>
          <a:endParaRPr lang="en-IN"/>
        </a:p>
      </dgm:t>
    </dgm:pt>
    <dgm:pt modelId="{579E2A1F-859D-49C1-AC5A-0789D29E122D}">
      <dgm:prSet custT="1"/>
      <dgm:spPr>
        <a:noFill/>
      </dgm:spPr>
      <dgm:t>
        <a:bodyPr/>
        <a:lstStyle/>
        <a:p>
          <a:r>
            <a:rPr lang="en-IN" sz="800" dirty="0" smtClean="0"/>
            <a:t> Knowledge Management System for e-Governance </a:t>
          </a:r>
        </a:p>
        <a:p>
          <a:r>
            <a:rPr lang="en-IN" sz="800" dirty="0" smtClean="0"/>
            <a:t>(5.0 Cr.)</a:t>
          </a:r>
          <a:endParaRPr lang="en-IN" sz="800" dirty="0"/>
        </a:p>
      </dgm:t>
    </dgm:pt>
    <dgm:pt modelId="{347FB34F-3EFC-43BC-B42B-3DA8F4BE29A9}" type="parTrans" cxnId="{E0D51FAA-AF67-4795-A0CF-C5DD1B64F343}">
      <dgm:prSet/>
      <dgm:spPr/>
      <dgm:t>
        <a:bodyPr/>
        <a:lstStyle/>
        <a:p>
          <a:endParaRPr lang="en-IN"/>
        </a:p>
      </dgm:t>
    </dgm:pt>
    <dgm:pt modelId="{E834D766-F5D6-40BC-98DE-B664E931F449}" type="sibTrans" cxnId="{E0D51FAA-AF67-4795-A0CF-C5DD1B64F343}">
      <dgm:prSet/>
      <dgm:spPr/>
      <dgm:t>
        <a:bodyPr/>
        <a:lstStyle/>
        <a:p>
          <a:endParaRPr lang="en-IN"/>
        </a:p>
      </dgm:t>
    </dgm:pt>
    <dgm:pt modelId="{4A70A964-057C-42DA-92F0-4C914FBCA186}">
      <dgm:prSet custT="1"/>
      <dgm:spPr>
        <a:noFill/>
      </dgm:spPr>
      <dgm:t>
        <a:bodyPr/>
        <a:lstStyle/>
        <a:p>
          <a:r>
            <a:rPr lang="en-IN" sz="800" dirty="0" smtClean="0"/>
            <a:t> Online Trainings for e-Governance/ Certification programs  </a:t>
          </a:r>
        </a:p>
        <a:p>
          <a:r>
            <a:rPr lang="en-IN" sz="800" dirty="0" smtClean="0"/>
            <a:t>(5.0 Cr.) </a:t>
          </a:r>
          <a:endParaRPr lang="en-IN" sz="800" dirty="0"/>
        </a:p>
      </dgm:t>
    </dgm:pt>
    <dgm:pt modelId="{E8FD44B1-1A29-4839-B14E-A4A89806797C}" type="parTrans" cxnId="{90D856CD-F985-4019-B986-4AD699370D36}">
      <dgm:prSet/>
      <dgm:spPr/>
      <dgm:t>
        <a:bodyPr/>
        <a:lstStyle/>
        <a:p>
          <a:endParaRPr lang="en-IN"/>
        </a:p>
      </dgm:t>
    </dgm:pt>
    <dgm:pt modelId="{7A51A03A-9DF2-4811-9784-CE5DD981881A}" type="sibTrans" cxnId="{90D856CD-F985-4019-B986-4AD699370D36}">
      <dgm:prSet/>
      <dgm:spPr/>
      <dgm:t>
        <a:bodyPr/>
        <a:lstStyle/>
        <a:p>
          <a:endParaRPr lang="en-IN"/>
        </a:p>
      </dgm:t>
    </dgm:pt>
    <dgm:pt modelId="{2AC1F63E-23C7-4194-BC0E-8A9909005569}">
      <dgm:prSet custT="1"/>
      <dgm:spPr>
        <a:noFill/>
      </dgm:spPr>
      <dgm:t>
        <a:bodyPr/>
        <a:lstStyle/>
        <a:p>
          <a:r>
            <a:rPr lang="en-IN" sz="800" dirty="0" smtClean="0"/>
            <a:t>Learning Management System</a:t>
          </a:r>
        </a:p>
        <a:p>
          <a:r>
            <a:rPr lang="en-IN" sz="800" dirty="0" smtClean="0"/>
            <a:t>(10.0 Cr.)</a:t>
          </a:r>
          <a:endParaRPr lang="en-IN" sz="800" dirty="0"/>
        </a:p>
      </dgm:t>
    </dgm:pt>
    <dgm:pt modelId="{FA3AFB87-6E25-434A-A19A-D9C4FC6F57F9}" type="parTrans" cxnId="{18F9E882-D924-4871-A540-C7DEDE939787}">
      <dgm:prSet/>
      <dgm:spPr/>
      <dgm:t>
        <a:bodyPr/>
        <a:lstStyle/>
        <a:p>
          <a:endParaRPr lang="en-IN"/>
        </a:p>
      </dgm:t>
    </dgm:pt>
    <dgm:pt modelId="{9919C365-E338-4658-86F8-A9216984F1F2}" type="sibTrans" cxnId="{18F9E882-D924-4871-A540-C7DEDE939787}">
      <dgm:prSet/>
      <dgm:spPr/>
      <dgm:t>
        <a:bodyPr/>
        <a:lstStyle/>
        <a:p>
          <a:endParaRPr lang="en-IN"/>
        </a:p>
      </dgm:t>
    </dgm:pt>
    <dgm:pt modelId="{226047B8-DBA5-4C9C-83B1-92F1A30E3593}">
      <dgm:prSet phldrT="[Text]" custT="1"/>
      <dgm:spPr/>
      <dgm:t>
        <a:bodyPr/>
        <a:lstStyle/>
        <a:p>
          <a:r>
            <a:rPr lang="en-IN" sz="800" dirty="0" smtClean="0"/>
            <a:t>Recruitment Expenses</a:t>
          </a:r>
        </a:p>
        <a:p>
          <a:r>
            <a:rPr lang="en-IN" sz="800" dirty="0" smtClean="0"/>
            <a:t>(32.65 Cr.)</a:t>
          </a:r>
          <a:endParaRPr lang="en-IN" sz="800" dirty="0"/>
        </a:p>
      </dgm:t>
    </dgm:pt>
    <dgm:pt modelId="{C9AE6D2D-1D37-4B34-8952-9B498F588DC1}" type="parTrans" cxnId="{80318DA1-41D2-47F3-8EE0-CBD24EFEE854}">
      <dgm:prSet/>
      <dgm:spPr/>
      <dgm:t>
        <a:bodyPr/>
        <a:lstStyle/>
        <a:p>
          <a:endParaRPr lang="en-IN"/>
        </a:p>
      </dgm:t>
    </dgm:pt>
    <dgm:pt modelId="{0380A18F-9C4D-457B-9487-AAC42A26986B}" type="sibTrans" cxnId="{80318DA1-41D2-47F3-8EE0-CBD24EFEE854}">
      <dgm:prSet/>
      <dgm:spPr/>
      <dgm:t>
        <a:bodyPr/>
        <a:lstStyle/>
        <a:p>
          <a:endParaRPr lang="en-IN"/>
        </a:p>
      </dgm:t>
    </dgm:pt>
    <dgm:pt modelId="{C0E88BF5-8925-453D-807B-AC48373AF099}">
      <dgm:prSet custT="1"/>
      <dgm:spPr>
        <a:noFill/>
      </dgm:spPr>
      <dgm:t>
        <a:bodyPr/>
        <a:lstStyle/>
        <a:p>
          <a:r>
            <a:rPr lang="en-US" sz="800" dirty="0" smtClean="0"/>
            <a:t>Apex/ Policy level sensitization &amp; awareness workshop</a:t>
          </a:r>
        </a:p>
        <a:p>
          <a:r>
            <a:rPr lang="en-US" sz="800" dirty="0" smtClean="0"/>
            <a:t>(36.0 Cr.) </a:t>
          </a:r>
          <a:endParaRPr lang="en-IN" sz="800" dirty="0"/>
        </a:p>
      </dgm:t>
    </dgm:pt>
    <dgm:pt modelId="{D3DBDD35-2E0E-4278-ABF6-0924176E9F2A}" type="parTrans" cxnId="{7CCCDE21-61A2-44B6-8E84-AA41996BAF31}">
      <dgm:prSet/>
      <dgm:spPr/>
      <dgm:t>
        <a:bodyPr/>
        <a:lstStyle/>
        <a:p>
          <a:endParaRPr lang="en-IN"/>
        </a:p>
      </dgm:t>
    </dgm:pt>
    <dgm:pt modelId="{3091E9C6-4493-4CD4-A1B0-77E3CF025CD7}" type="sibTrans" cxnId="{7CCCDE21-61A2-44B6-8E84-AA41996BAF31}">
      <dgm:prSet/>
      <dgm:spPr/>
      <dgm:t>
        <a:bodyPr/>
        <a:lstStyle/>
        <a:p>
          <a:endParaRPr lang="en-IN"/>
        </a:p>
      </dgm:t>
    </dgm:pt>
    <dgm:pt modelId="{C5A75CE4-A74E-4E71-8CE2-62B42DBEB747}">
      <dgm:prSet custT="1"/>
      <dgm:spPr>
        <a:noFill/>
      </dgm:spPr>
      <dgm:t>
        <a:bodyPr/>
        <a:lstStyle/>
        <a:p>
          <a:r>
            <a:rPr lang="en-US" sz="800" dirty="0" smtClean="0"/>
            <a:t>Specialized Training for State Officials/ </a:t>
          </a:r>
          <a:r>
            <a:rPr lang="en-US" sz="800" dirty="0" err="1" smtClean="0"/>
            <a:t>SeMTs</a:t>
          </a:r>
        </a:p>
        <a:p>
          <a:r>
            <a:rPr lang="en-US" sz="800" dirty="0" err="1" smtClean="0"/>
            <a:t>(107.55 Cr.)</a:t>
          </a:r>
          <a:endParaRPr lang="en-US" sz="800" dirty="0" smtClean="0"/>
        </a:p>
      </dgm:t>
    </dgm:pt>
    <dgm:pt modelId="{8A0D936E-3724-4A1E-866C-FAAAB7035FC1}" type="parTrans" cxnId="{C267B9BA-2C7F-412F-9745-E702F6F467C7}">
      <dgm:prSet/>
      <dgm:spPr/>
      <dgm:t>
        <a:bodyPr/>
        <a:lstStyle/>
        <a:p>
          <a:endParaRPr lang="en-IN"/>
        </a:p>
      </dgm:t>
    </dgm:pt>
    <dgm:pt modelId="{2E44256B-6E3C-42F0-9486-4C67E72DEF3F}" type="sibTrans" cxnId="{C267B9BA-2C7F-412F-9745-E702F6F467C7}">
      <dgm:prSet/>
      <dgm:spPr/>
      <dgm:t>
        <a:bodyPr/>
        <a:lstStyle/>
        <a:p>
          <a:endParaRPr lang="en-IN"/>
        </a:p>
      </dgm:t>
    </dgm:pt>
    <dgm:pt modelId="{A56B752C-2576-417F-B532-D8AA47DE6225}">
      <dgm:prSet custT="1"/>
      <dgm:spPr>
        <a:noFill/>
      </dgm:spPr>
      <dgm:t>
        <a:bodyPr/>
        <a:lstStyle/>
        <a:p>
          <a:r>
            <a:rPr lang="en-US" sz="800" dirty="0" smtClean="0"/>
            <a:t>Localization &amp; customization of trainings </a:t>
          </a:r>
        </a:p>
        <a:p>
          <a:r>
            <a:rPr lang="en-US" sz="800" dirty="0" smtClean="0"/>
            <a:t>(28.71 Cr.)</a:t>
          </a:r>
        </a:p>
      </dgm:t>
    </dgm:pt>
    <dgm:pt modelId="{21E36F47-C390-4F7E-8753-B1444B38D6F1}" type="parTrans" cxnId="{E01F2212-3920-4088-B377-9C03D73F7F6B}">
      <dgm:prSet/>
      <dgm:spPr/>
      <dgm:t>
        <a:bodyPr/>
        <a:lstStyle/>
        <a:p>
          <a:endParaRPr lang="en-IN"/>
        </a:p>
      </dgm:t>
    </dgm:pt>
    <dgm:pt modelId="{E9CFC115-25D7-40F1-970E-E63462841861}" type="sibTrans" cxnId="{E01F2212-3920-4088-B377-9C03D73F7F6B}">
      <dgm:prSet/>
      <dgm:spPr/>
      <dgm:t>
        <a:bodyPr/>
        <a:lstStyle/>
        <a:p>
          <a:endParaRPr lang="en-IN"/>
        </a:p>
      </dgm:t>
    </dgm:pt>
    <dgm:pt modelId="{A7214266-7B9E-4FD6-BE02-280EB4F01503}">
      <dgm:prSet phldrT="[Text]" custT="1"/>
      <dgm:spPr/>
      <dgm:t>
        <a:bodyPr/>
        <a:lstStyle/>
        <a:p>
          <a:r>
            <a:rPr lang="en-IN" sz="1800" dirty="0"/>
            <a:t>Contingency</a:t>
          </a:r>
        </a:p>
        <a:p>
          <a:r>
            <a:rPr lang="en-IN" sz="1600" dirty="0"/>
            <a:t>(Rs.38.45 Cr.)</a:t>
          </a:r>
        </a:p>
      </dgm:t>
    </dgm:pt>
    <dgm:pt modelId="{8E36A70A-FF34-4084-A7D1-F16304076EBE}" type="parTrans" cxnId="{A90DD64D-72DE-4C19-B9A8-D13927C366BA}">
      <dgm:prSet/>
      <dgm:spPr/>
      <dgm:t>
        <a:bodyPr/>
        <a:lstStyle/>
        <a:p>
          <a:endParaRPr lang="en-IN"/>
        </a:p>
      </dgm:t>
    </dgm:pt>
    <dgm:pt modelId="{B4412407-49CD-40AD-87BB-37D63894D1C4}" type="sibTrans" cxnId="{A90DD64D-72DE-4C19-B9A8-D13927C366BA}">
      <dgm:prSet/>
      <dgm:spPr/>
      <dgm:t>
        <a:bodyPr/>
        <a:lstStyle/>
        <a:p>
          <a:endParaRPr lang="en-IN"/>
        </a:p>
      </dgm:t>
    </dgm:pt>
    <dgm:pt modelId="{36AFF75E-6C9D-436D-8CD4-2A0DA03073C0}">
      <dgm:prSet custT="1"/>
      <dgm:spPr>
        <a:noFill/>
      </dgm:spPr>
      <dgm:t>
        <a:bodyPr/>
        <a:lstStyle/>
        <a:p>
          <a:r>
            <a:rPr lang="en-IN" sz="800" dirty="0" smtClean="0"/>
            <a:t>Mid-term appraisal of the scheme and impact </a:t>
          </a:r>
          <a:r>
            <a:rPr lang="en-IN" sz="800" dirty="0" err="1" smtClean="0"/>
            <a:t>assessment </a:t>
          </a:r>
        </a:p>
        <a:p>
          <a:r>
            <a:rPr lang="en-IN" sz="800" dirty="0"/>
            <a:t>(2.0 Cr.)</a:t>
          </a:r>
        </a:p>
      </dgm:t>
    </dgm:pt>
    <dgm:pt modelId="{7D58A693-DF33-4B9F-9A61-59A7E778D8CC}" type="parTrans" cxnId="{3455C907-ADAB-4E59-82AD-8E94DDAA3A60}">
      <dgm:prSet/>
      <dgm:spPr/>
      <dgm:t>
        <a:bodyPr/>
        <a:lstStyle/>
        <a:p>
          <a:endParaRPr lang="en-IN"/>
        </a:p>
      </dgm:t>
    </dgm:pt>
    <dgm:pt modelId="{F21EB88E-D0D4-426F-B522-0F8952B5EE7F}" type="sibTrans" cxnId="{3455C907-ADAB-4E59-82AD-8E94DDAA3A60}">
      <dgm:prSet/>
      <dgm:spPr/>
      <dgm:t>
        <a:bodyPr/>
        <a:lstStyle/>
        <a:p>
          <a:endParaRPr lang="en-IN"/>
        </a:p>
      </dgm:t>
    </dgm:pt>
    <dgm:pt modelId="{B99B584A-3110-485A-8001-0334FBBB262B}" type="pres">
      <dgm:prSet presAssocID="{4E822287-9C9D-4B1C-9FD7-FDDA295941EE}" presName="diagram" presStyleCnt="0">
        <dgm:presLayoutVars>
          <dgm:chPref val="1"/>
          <dgm:dir/>
          <dgm:animOne val="branch"/>
          <dgm:animLvl val="lvl"/>
          <dgm:resizeHandles/>
        </dgm:presLayoutVars>
      </dgm:prSet>
      <dgm:spPr/>
      <dgm:t>
        <a:bodyPr/>
        <a:lstStyle/>
        <a:p>
          <a:endParaRPr lang="en-IN"/>
        </a:p>
      </dgm:t>
    </dgm:pt>
    <dgm:pt modelId="{3B63BBB7-30C1-47A4-8EF5-0C5D364A28F3}" type="pres">
      <dgm:prSet presAssocID="{B249A59A-B8EA-4F80-9B32-3258CBEB37B5}" presName="root" presStyleCnt="0"/>
      <dgm:spPr/>
    </dgm:pt>
    <dgm:pt modelId="{D389ABC7-8CD5-4730-9892-9155E4E9264A}" type="pres">
      <dgm:prSet presAssocID="{B249A59A-B8EA-4F80-9B32-3258CBEB37B5}" presName="rootComposite" presStyleCnt="0"/>
      <dgm:spPr/>
    </dgm:pt>
    <dgm:pt modelId="{1DD10D6F-4311-4852-BBC1-E947F9B74822}" type="pres">
      <dgm:prSet presAssocID="{B249A59A-B8EA-4F80-9B32-3258CBEB37B5}" presName="rootText" presStyleLbl="node1" presStyleIdx="0" presStyleCnt="4" custScaleX="220861" custScaleY="248031"/>
      <dgm:spPr/>
      <dgm:t>
        <a:bodyPr/>
        <a:lstStyle/>
        <a:p>
          <a:endParaRPr lang="en-IN"/>
        </a:p>
      </dgm:t>
    </dgm:pt>
    <dgm:pt modelId="{B086377D-6398-455F-AFC8-4F1C6169E634}" type="pres">
      <dgm:prSet presAssocID="{B249A59A-B8EA-4F80-9B32-3258CBEB37B5}" presName="rootConnector" presStyleLbl="node1" presStyleIdx="0" presStyleCnt="4"/>
      <dgm:spPr/>
      <dgm:t>
        <a:bodyPr/>
        <a:lstStyle/>
        <a:p>
          <a:endParaRPr lang="en-IN"/>
        </a:p>
      </dgm:t>
    </dgm:pt>
    <dgm:pt modelId="{5E59D193-6B92-40E2-A583-F6ACCE1030FC}" type="pres">
      <dgm:prSet presAssocID="{B249A59A-B8EA-4F80-9B32-3258CBEB37B5}" presName="childShape" presStyleCnt="0"/>
      <dgm:spPr/>
    </dgm:pt>
    <dgm:pt modelId="{F2A351B1-B23A-420B-BF17-C1B104DCB4C0}" type="pres">
      <dgm:prSet presAssocID="{C01829F9-753F-4E69-8361-D2A826813D7B}" presName="Name13" presStyleLbl="parChTrans1D2" presStyleIdx="0" presStyleCnt="19"/>
      <dgm:spPr/>
      <dgm:t>
        <a:bodyPr/>
        <a:lstStyle/>
        <a:p>
          <a:endParaRPr lang="en-IN"/>
        </a:p>
      </dgm:t>
    </dgm:pt>
    <dgm:pt modelId="{5194F57B-9107-4BCA-8C91-F26384BC0317}" type="pres">
      <dgm:prSet presAssocID="{F1C5190A-2F6D-41AD-90B5-AD528C750A57}" presName="childText" presStyleLbl="bgAcc1" presStyleIdx="0" presStyleCnt="19" custScaleX="268416" custLinFactNeighborX="-3298" custLinFactNeighborY="5276">
        <dgm:presLayoutVars>
          <dgm:bulletEnabled val="1"/>
        </dgm:presLayoutVars>
      </dgm:prSet>
      <dgm:spPr/>
      <dgm:t>
        <a:bodyPr/>
        <a:lstStyle/>
        <a:p>
          <a:endParaRPr lang="en-IN"/>
        </a:p>
      </dgm:t>
    </dgm:pt>
    <dgm:pt modelId="{049A45F3-9DC9-4BDA-A77B-A91BEF8CB375}" type="pres">
      <dgm:prSet presAssocID="{7B1D2A53-587A-4D2E-A4EA-E43EB1118EA1}" presName="Name13" presStyleLbl="parChTrans1D2" presStyleIdx="1" presStyleCnt="19"/>
      <dgm:spPr/>
      <dgm:t>
        <a:bodyPr/>
        <a:lstStyle/>
        <a:p>
          <a:endParaRPr lang="en-IN"/>
        </a:p>
      </dgm:t>
    </dgm:pt>
    <dgm:pt modelId="{806CE5D2-D682-447E-B527-8EE2494F05D1}" type="pres">
      <dgm:prSet presAssocID="{4E5288D3-5339-4460-980D-A9563E6BA32D}" presName="childText" presStyleLbl="bgAcc1" presStyleIdx="1" presStyleCnt="19" custScaleX="259386" custLinFactY="25773" custLinFactNeighborX="-3423" custLinFactNeighborY="100000">
        <dgm:presLayoutVars>
          <dgm:bulletEnabled val="1"/>
        </dgm:presLayoutVars>
      </dgm:prSet>
      <dgm:spPr/>
      <dgm:t>
        <a:bodyPr/>
        <a:lstStyle/>
        <a:p>
          <a:endParaRPr lang="en-IN"/>
        </a:p>
      </dgm:t>
    </dgm:pt>
    <dgm:pt modelId="{54346D8B-205E-4D7E-9A0E-9E0C0EFA2A6B}" type="pres">
      <dgm:prSet presAssocID="{E752CFA1-ED8B-4602-A292-9C72630A6C6B}" presName="Name13" presStyleLbl="parChTrans1D2" presStyleIdx="2" presStyleCnt="19"/>
      <dgm:spPr/>
      <dgm:t>
        <a:bodyPr/>
        <a:lstStyle/>
        <a:p>
          <a:endParaRPr lang="en-IN"/>
        </a:p>
      </dgm:t>
    </dgm:pt>
    <dgm:pt modelId="{7DA8704C-7358-4F9D-A596-32A28419B0B0}" type="pres">
      <dgm:prSet presAssocID="{4CA2AF4E-714A-44AF-9299-2119F436F011}" presName="childText" presStyleLbl="bgAcc1" presStyleIdx="2" presStyleCnt="19" custScaleX="262864" custLinFactY="-22644" custLinFactNeighborX="-5162" custLinFactNeighborY="-100000">
        <dgm:presLayoutVars>
          <dgm:bulletEnabled val="1"/>
        </dgm:presLayoutVars>
      </dgm:prSet>
      <dgm:spPr/>
      <dgm:t>
        <a:bodyPr/>
        <a:lstStyle/>
        <a:p>
          <a:endParaRPr lang="en-IN"/>
        </a:p>
      </dgm:t>
    </dgm:pt>
    <dgm:pt modelId="{5D65D7C5-B00E-4922-AF7B-185C20ECACFA}" type="pres">
      <dgm:prSet presAssocID="{909BE95D-3A8A-44E2-B5D7-2CA94CCA8987}" presName="Name13" presStyleLbl="parChTrans1D2" presStyleIdx="3" presStyleCnt="19"/>
      <dgm:spPr/>
      <dgm:t>
        <a:bodyPr/>
        <a:lstStyle/>
        <a:p>
          <a:endParaRPr lang="en-IN"/>
        </a:p>
      </dgm:t>
    </dgm:pt>
    <dgm:pt modelId="{DDBEBE4D-84FC-4419-8C53-EF5B4F1A2EE4}" type="pres">
      <dgm:prSet presAssocID="{2CD82557-075F-4F70-82FC-687E58D0E612}" presName="childText" presStyleLbl="bgAcc1" presStyleIdx="3" presStyleCnt="19" custScaleX="289662">
        <dgm:presLayoutVars>
          <dgm:bulletEnabled val="1"/>
        </dgm:presLayoutVars>
      </dgm:prSet>
      <dgm:spPr/>
      <dgm:t>
        <a:bodyPr/>
        <a:lstStyle/>
        <a:p>
          <a:endParaRPr lang="en-IN"/>
        </a:p>
      </dgm:t>
    </dgm:pt>
    <dgm:pt modelId="{E5C9B82E-1697-4C08-BC4C-B23A43B3EE39}" type="pres">
      <dgm:prSet presAssocID="{AB4B97FE-D017-472F-8E4B-C35D699B838E}" presName="Name13" presStyleLbl="parChTrans1D2" presStyleIdx="4" presStyleCnt="19"/>
      <dgm:spPr/>
      <dgm:t>
        <a:bodyPr/>
        <a:lstStyle/>
        <a:p>
          <a:endParaRPr lang="en-IN"/>
        </a:p>
      </dgm:t>
    </dgm:pt>
    <dgm:pt modelId="{5E3087F9-693D-4175-B551-8A432894C912}" type="pres">
      <dgm:prSet presAssocID="{BB6CFC00-8A08-427F-93CA-448676AFEBC3}" presName="childText" presStyleLbl="bgAcc1" presStyleIdx="4" presStyleCnt="19" custScaleX="287933">
        <dgm:presLayoutVars>
          <dgm:bulletEnabled val="1"/>
        </dgm:presLayoutVars>
      </dgm:prSet>
      <dgm:spPr/>
      <dgm:t>
        <a:bodyPr/>
        <a:lstStyle/>
        <a:p>
          <a:endParaRPr lang="en-IN"/>
        </a:p>
      </dgm:t>
    </dgm:pt>
    <dgm:pt modelId="{943C2672-CB40-4E66-97C4-0907A3725E09}" type="pres">
      <dgm:prSet presAssocID="{6BD783B1-A798-4B28-87FB-451D8A4812ED}" presName="Name13" presStyleLbl="parChTrans1D2" presStyleIdx="5" presStyleCnt="19"/>
      <dgm:spPr/>
      <dgm:t>
        <a:bodyPr/>
        <a:lstStyle/>
        <a:p>
          <a:endParaRPr lang="en-IN"/>
        </a:p>
      </dgm:t>
    </dgm:pt>
    <dgm:pt modelId="{49042738-D32C-4F9E-8C71-58191EA8DF6E}" type="pres">
      <dgm:prSet presAssocID="{D1FF208C-A0DF-4C65-9330-52FF2CDDAD40}" presName="childText" presStyleLbl="bgAcc1" presStyleIdx="5" presStyleCnt="19" custScaleX="278652">
        <dgm:presLayoutVars>
          <dgm:bulletEnabled val="1"/>
        </dgm:presLayoutVars>
      </dgm:prSet>
      <dgm:spPr/>
      <dgm:t>
        <a:bodyPr/>
        <a:lstStyle/>
        <a:p>
          <a:endParaRPr lang="en-IN"/>
        </a:p>
      </dgm:t>
    </dgm:pt>
    <dgm:pt modelId="{4BDF1533-A727-404A-AA17-7AA38E5ABCA3}" type="pres">
      <dgm:prSet presAssocID="{A8CFEEE0-4364-441D-A038-A1712CB4B10B}" presName="Name13" presStyleLbl="parChTrans1D2" presStyleIdx="6" presStyleCnt="19"/>
      <dgm:spPr/>
      <dgm:t>
        <a:bodyPr/>
        <a:lstStyle/>
        <a:p>
          <a:endParaRPr lang="en-IN"/>
        </a:p>
      </dgm:t>
    </dgm:pt>
    <dgm:pt modelId="{ADB45232-6F9C-4B07-AAF6-8EE12E94262D}" type="pres">
      <dgm:prSet presAssocID="{05B5E3E6-BEBC-4639-B6A7-87A3811749B6}" presName="childText" presStyleLbl="bgAcc1" presStyleIdx="6" presStyleCnt="19" custScaleX="281745">
        <dgm:presLayoutVars>
          <dgm:bulletEnabled val="1"/>
        </dgm:presLayoutVars>
      </dgm:prSet>
      <dgm:spPr/>
      <dgm:t>
        <a:bodyPr/>
        <a:lstStyle/>
        <a:p>
          <a:endParaRPr lang="en-IN"/>
        </a:p>
      </dgm:t>
    </dgm:pt>
    <dgm:pt modelId="{0BD1DE05-E481-454E-8AEF-F7A323560D38}" type="pres">
      <dgm:prSet presAssocID="{347FB34F-3EFC-43BC-B42B-3DA8F4BE29A9}" presName="Name13" presStyleLbl="parChTrans1D2" presStyleIdx="7" presStyleCnt="19"/>
      <dgm:spPr/>
      <dgm:t>
        <a:bodyPr/>
        <a:lstStyle/>
        <a:p>
          <a:endParaRPr lang="en-IN"/>
        </a:p>
      </dgm:t>
    </dgm:pt>
    <dgm:pt modelId="{0597754B-B9A9-4278-AFA4-E444432AB254}" type="pres">
      <dgm:prSet presAssocID="{579E2A1F-859D-49C1-AC5A-0789D29E122D}" presName="childText" presStyleLbl="bgAcc1" presStyleIdx="7" presStyleCnt="19" custScaleX="281746" custScaleY="121691">
        <dgm:presLayoutVars>
          <dgm:bulletEnabled val="1"/>
        </dgm:presLayoutVars>
      </dgm:prSet>
      <dgm:spPr/>
      <dgm:t>
        <a:bodyPr/>
        <a:lstStyle/>
        <a:p>
          <a:endParaRPr lang="en-IN"/>
        </a:p>
      </dgm:t>
    </dgm:pt>
    <dgm:pt modelId="{B6CE4F61-0384-4766-A520-0C6988B1891A}" type="pres">
      <dgm:prSet presAssocID="{E8FD44B1-1A29-4839-B14E-A4A89806797C}" presName="Name13" presStyleLbl="parChTrans1D2" presStyleIdx="8" presStyleCnt="19"/>
      <dgm:spPr/>
      <dgm:t>
        <a:bodyPr/>
        <a:lstStyle/>
        <a:p>
          <a:endParaRPr lang="en-IN"/>
        </a:p>
      </dgm:t>
    </dgm:pt>
    <dgm:pt modelId="{F3AD985C-0EFA-4157-8697-BED009348315}" type="pres">
      <dgm:prSet presAssocID="{4A70A964-057C-42DA-92F0-4C914FBCA186}" presName="childText" presStyleLbl="bgAcc1" presStyleIdx="8" presStyleCnt="19" custScaleX="291026" custScaleY="137075">
        <dgm:presLayoutVars>
          <dgm:bulletEnabled val="1"/>
        </dgm:presLayoutVars>
      </dgm:prSet>
      <dgm:spPr/>
      <dgm:t>
        <a:bodyPr/>
        <a:lstStyle/>
        <a:p>
          <a:endParaRPr lang="en-IN"/>
        </a:p>
      </dgm:t>
    </dgm:pt>
    <dgm:pt modelId="{4DBDC7D4-6D5C-466C-88C2-28F8FFD148AE}" type="pres">
      <dgm:prSet presAssocID="{FA3AFB87-6E25-434A-A19A-D9C4FC6F57F9}" presName="Name13" presStyleLbl="parChTrans1D2" presStyleIdx="9" presStyleCnt="19"/>
      <dgm:spPr/>
      <dgm:t>
        <a:bodyPr/>
        <a:lstStyle/>
        <a:p>
          <a:endParaRPr lang="en-IN"/>
        </a:p>
      </dgm:t>
    </dgm:pt>
    <dgm:pt modelId="{766D651A-35BE-48EA-9119-4EA116203453}" type="pres">
      <dgm:prSet presAssocID="{2AC1F63E-23C7-4194-BC0E-8A9909005569}" presName="childText" presStyleLbl="bgAcc1" presStyleIdx="9" presStyleCnt="19" custScaleX="294119">
        <dgm:presLayoutVars>
          <dgm:bulletEnabled val="1"/>
        </dgm:presLayoutVars>
      </dgm:prSet>
      <dgm:spPr/>
      <dgm:t>
        <a:bodyPr/>
        <a:lstStyle/>
        <a:p>
          <a:endParaRPr lang="en-IN"/>
        </a:p>
      </dgm:t>
    </dgm:pt>
    <dgm:pt modelId="{24232EAB-A64B-4459-B5E4-AF99D1B78AEF}" type="pres">
      <dgm:prSet presAssocID="{D3DBDD35-2E0E-4278-ABF6-0924176E9F2A}" presName="Name13" presStyleLbl="parChTrans1D2" presStyleIdx="10" presStyleCnt="19"/>
      <dgm:spPr/>
      <dgm:t>
        <a:bodyPr/>
        <a:lstStyle/>
        <a:p>
          <a:endParaRPr lang="en-IN"/>
        </a:p>
      </dgm:t>
    </dgm:pt>
    <dgm:pt modelId="{5C82F853-D15E-40F3-ADE0-07B79678F7DE}" type="pres">
      <dgm:prSet presAssocID="{C0E88BF5-8925-453D-807B-AC48373AF099}" presName="childText" presStyleLbl="bgAcc1" presStyleIdx="10" presStyleCnt="19" custScaleX="295218" custScaleY="129603">
        <dgm:presLayoutVars>
          <dgm:bulletEnabled val="1"/>
        </dgm:presLayoutVars>
      </dgm:prSet>
      <dgm:spPr/>
      <dgm:t>
        <a:bodyPr/>
        <a:lstStyle/>
        <a:p>
          <a:endParaRPr lang="en-IN"/>
        </a:p>
      </dgm:t>
    </dgm:pt>
    <dgm:pt modelId="{9AA2E71B-4B36-4944-972D-B767430B95CF}" type="pres">
      <dgm:prSet presAssocID="{8A0D936E-3724-4A1E-866C-FAAAB7035FC1}" presName="Name13" presStyleLbl="parChTrans1D2" presStyleIdx="11" presStyleCnt="19"/>
      <dgm:spPr/>
      <dgm:t>
        <a:bodyPr/>
        <a:lstStyle/>
        <a:p>
          <a:endParaRPr lang="en-IN"/>
        </a:p>
      </dgm:t>
    </dgm:pt>
    <dgm:pt modelId="{69F5537A-96AB-405E-B077-97553190B2DD}" type="pres">
      <dgm:prSet presAssocID="{C5A75CE4-A74E-4E71-8CE2-62B42DBEB747}" presName="childText" presStyleLbl="bgAcc1" presStyleIdx="11" presStyleCnt="19" custScaleX="298313" custScaleY="122226">
        <dgm:presLayoutVars>
          <dgm:bulletEnabled val="1"/>
        </dgm:presLayoutVars>
      </dgm:prSet>
      <dgm:spPr/>
      <dgm:t>
        <a:bodyPr/>
        <a:lstStyle/>
        <a:p>
          <a:endParaRPr lang="en-IN"/>
        </a:p>
      </dgm:t>
    </dgm:pt>
    <dgm:pt modelId="{9AF5B070-5835-450C-A756-BE0478ED89D7}" type="pres">
      <dgm:prSet presAssocID="{21E36F47-C390-4F7E-8753-B1444B38D6F1}" presName="Name13" presStyleLbl="parChTrans1D2" presStyleIdx="12" presStyleCnt="19"/>
      <dgm:spPr/>
      <dgm:t>
        <a:bodyPr/>
        <a:lstStyle/>
        <a:p>
          <a:endParaRPr lang="en-IN"/>
        </a:p>
      </dgm:t>
    </dgm:pt>
    <dgm:pt modelId="{DC831FCF-7AF5-42D0-A776-F06824CE85C3}" type="pres">
      <dgm:prSet presAssocID="{A56B752C-2576-417F-B532-D8AA47DE6225}" presName="childText" presStyleLbl="bgAcc1" presStyleIdx="12" presStyleCnt="19" custScaleX="300936" custScaleY="117276">
        <dgm:presLayoutVars>
          <dgm:bulletEnabled val="1"/>
        </dgm:presLayoutVars>
      </dgm:prSet>
      <dgm:spPr/>
      <dgm:t>
        <a:bodyPr/>
        <a:lstStyle/>
        <a:p>
          <a:endParaRPr lang="en-IN"/>
        </a:p>
      </dgm:t>
    </dgm:pt>
    <dgm:pt modelId="{BD4986B6-0457-4874-90C6-6559D83F2330}" type="pres">
      <dgm:prSet presAssocID="{A558BAF0-E23C-4E89-B404-FCC690CEFD8B}" presName="root" presStyleCnt="0"/>
      <dgm:spPr/>
    </dgm:pt>
    <dgm:pt modelId="{17A677A8-6F11-49F3-ADE6-294D7FE32B68}" type="pres">
      <dgm:prSet presAssocID="{A558BAF0-E23C-4E89-B404-FCC690CEFD8B}" presName="rootComposite" presStyleCnt="0"/>
      <dgm:spPr/>
    </dgm:pt>
    <dgm:pt modelId="{917437E6-4199-4614-93E8-A3E27B22A7C0}" type="pres">
      <dgm:prSet presAssocID="{A558BAF0-E23C-4E89-B404-FCC690CEFD8B}" presName="rootText" presStyleLbl="node1" presStyleIdx="1" presStyleCnt="4" custScaleX="220861" custScaleY="248031"/>
      <dgm:spPr/>
      <dgm:t>
        <a:bodyPr/>
        <a:lstStyle/>
        <a:p>
          <a:endParaRPr lang="en-IN"/>
        </a:p>
      </dgm:t>
    </dgm:pt>
    <dgm:pt modelId="{C4DD01BA-42BE-4530-888C-8C9A0969ED45}" type="pres">
      <dgm:prSet presAssocID="{A558BAF0-E23C-4E89-B404-FCC690CEFD8B}" presName="rootConnector" presStyleLbl="node1" presStyleIdx="1" presStyleCnt="4"/>
      <dgm:spPr/>
      <dgm:t>
        <a:bodyPr/>
        <a:lstStyle/>
        <a:p>
          <a:endParaRPr lang="en-IN"/>
        </a:p>
      </dgm:t>
    </dgm:pt>
    <dgm:pt modelId="{E03B507A-1552-4E89-AB9A-4731EF48133D}" type="pres">
      <dgm:prSet presAssocID="{A558BAF0-E23C-4E89-B404-FCC690CEFD8B}" presName="childShape" presStyleCnt="0"/>
      <dgm:spPr/>
    </dgm:pt>
    <dgm:pt modelId="{9965CF27-CCEF-460D-B890-7F047C2F78A9}" type="pres">
      <dgm:prSet presAssocID="{80504497-DD24-401E-93A2-62CAEF58FF34}" presName="Name13" presStyleLbl="parChTrans1D2" presStyleIdx="13" presStyleCnt="19"/>
      <dgm:spPr/>
      <dgm:t>
        <a:bodyPr/>
        <a:lstStyle/>
        <a:p>
          <a:endParaRPr lang="en-IN"/>
        </a:p>
      </dgm:t>
    </dgm:pt>
    <dgm:pt modelId="{727D5AF8-A37C-467E-BCCD-2A167F115B6C}" type="pres">
      <dgm:prSet presAssocID="{B48C9BA3-D80F-4E60-A54A-6075B034CD08}" presName="childText" presStyleLbl="bgAcc1" presStyleIdx="13" presStyleCnt="19" custScaleX="218296" custScaleY="113780">
        <dgm:presLayoutVars>
          <dgm:bulletEnabled val="1"/>
        </dgm:presLayoutVars>
      </dgm:prSet>
      <dgm:spPr/>
      <dgm:t>
        <a:bodyPr/>
        <a:lstStyle/>
        <a:p>
          <a:endParaRPr lang="en-IN"/>
        </a:p>
      </dgm:t>
    </dgm:pt>
    <dgm:pt modelId="{3E65B920-FF67-4626-8735-29B97DD0E160}" type="pres">
      <dgm:prSet presAssocID="{C9AE6D2D-1D37-4B34-8952-9B498F588DC1}" presName="Name13" presStyleLbl="parChTrans1D2" presStyleIdx="14" presStyleCnt="19"/>
      <dgm:spPr/>
      <dgm:t>
        <a:bodyPr/>
        <a:lstStyle/>
        <a:p>
          <a:endParaRPr lang="en-IN"/>
        </a:p>
      </dgm:t>
    </dgm:pt>
    <dgm:pt modelId="{91D91382-B2CF-4809-B544-9BB036BE389B}" type="pres">
      <dgm:prSet presAssocID="{226047B8-DBA5-4C9C-83B1-92F1A30E3593}" presName="childText" presStyleLbl="bgAcc1" presStyleIdx="14" presStyleCnt="19" custScaleX="218296">
        <dgm:presLayoutVars>
          <dgm:bulletEnabled val="1"/>
        </dgm:presLayoutVars>
      </dgm:prSet>
      <dgm:spPr/>
      <dgm:t>
        <a:bodyPr/>
        <a:lstStyle/>
        <a:p>
          <a:endParaRPr lang="en-IN"/>
        </a:p>
      </dgm:t>
    </dgm:pt>
    <dgm:pt modelId="{45F68484-6B7D-430C-993F-61973EC0F2CF}" type="pres">
      <dgm:prSet presAssocID="{12761052-B0F0-4EF5-A1FD-D924E86917A8}" presName="Name13" presStyleLbl="parChTrans1D2" presStyleIdx="15" presStyleCnt="19"/>
      <dgm:spPr/>
      <dgm:t>
        <a:bodyPr/>
        <a:lstStyle/>
        <a:p>
          <a:endParaRPr lang="en-IN"/>
        </a:p>
      </dgm:t>
    </dgm:pt>
    <dgm:pt modelId="{EADE81E0-7DCA-451D-BD81-171603D70C2D}" type="pres">
      <dgm:prSet presAssocID="{17039494-2310-4EFB-B126-4D30BB253A8F}" presName="childText" presStyleLbl="bgAcc1" presStyleIdx="15" presStyleCnt="19" custScaleX="218296">
        <dgm:presLayoutVars>
          <dgm:bulletEnabled val="1"/>
        </dgm:presLayoutVars>
      </dgm:prSet>
      <dgm:spPr/>
      <dgm:t>
        <a:bodyPr/>
        <a:lstStyle/>
        <a:p>
          <a:endParaRPr lang="en-IN"/>
        </a:p>
      </dgm:t>
    </dgm:pt>
    <dgm:pt modelId="{944D9B97-7EFE-48FD-B407-EDC6342F63FD}" type="pres">
      <dgm:prSet presAssocID="{A357127F-5203-4FDC-B0E3-AC9C8A2FF511}" presName="root" presStyleCnt="0"/>
      <dgm:spPr/>
    </dgm:pt>
    <dgm:pt modelId="{EC4DC4FE-5C64-4F3F-ACBB-52DFAE8F16F3}" type="pres">
      <dgm:prSet presAssocID="{A357127F-5203-4FDC-B0E3-AC9C8A2FF511}" presName="rootComposite" presStyleCnt="0"/>
      <dgm:spPr/>
    </dgm:pt>
    <dgm:pt modelId="{11501BB9-BA93-4C09-8A69-ED442C5ED17D}" type="pres">
      <dgm:prSet presAssocID="{A357127F-5203-4FDC-B0E3-AC9C8A2FF511}" presName="rootText" presStyleLbl="node1" presStyleIdx="2" presStyleCnt="4" custScaleX="220861" custScaleY="248031"/>
      <dgm:spPr/>
      <dgm:t>
        <a:bodyPr/>
        <a:lstStyle/>
        <a:p>
          <a:endParaRPr lang="en-IN"/>
        </a:p>
      </dgm:t>
    </dgm:pt>
    <dgm:pt modelId="{5602DC62-1F5C-423D-BC41-38835FDD22A1}" type="pres">
      <dgm:prSet presAssocID="{A357127F-5203-4FDC-B0E3-AC9C8A2FF511}" presName="rootConnector" presStyleLbl="node1" presStyleIdx="2" presStyleCnt="4"/>
      <dgm:spPr/>
      <dgm:t>
        <a:bodyPr/>
        <a:lstStyle/>
        <a:p>
          <a:endParaRPr lang="en-IN"/>
        </a:p>
      </dgm:t>
    </dgm:pt>
    <dgm:pt modelId="{2EA81ED0-BDAC-4DAD-91EF-7AC2C8751988}" type="pres">
      <dgm:prSet presAssocID="{A357127F-5203-4FDC-B0E3-AC9C8A2FF511}" presName="childShape" presStyleCnt="0"/>
      <dgm:spPr/>
    </dgm:pt>
    <dgm:pt modelId="{16D26D8E-486A-41B9-9B2B-76BF91AD0C23}" type="pres">
      <dgm:prSet presAssocID="{8AA3C7C2-B1BA-4AA2-8F0C-28E7AEE4DA0C}" presName="Name13" presStyleLbl="parChTrans1D2" presStyleIdx="16" presStyleCnt="19"/>
      <dgm:spPr/>
      <dgm:t>
        <a:bodyPr/>
        <a:lstStyle/>
        <a:p>
          <a:endParaRPr lang="en-IN"/>
        </a:p>
      </dgm:t>
    </dgm:pt>
    <dgm:pt modelId="{F88BE9A7-70FD-4880-B7AC-21E048256D05}" type="pres">
      <dgm:prSet presAssocID="{85E6EC76-7B65-4300-863F-E8E2A46A2697}" presName="childText" presStyleLbl="bgAcc1" presStyleIdx="16" presStyleCnt="19" custScaleX="231270">
        <dgm:presLayoutVars>
          <dgm:bulletEnabled val="1"/>
        </dgm:presLayoutVars>
      </dgm:prSet>
      <dgm:spPr/>
      <dgm:t>
        <a:bodyPr/>
        <a:lstStyle/>
        <a:p>
          <a:endParaRPr lang="en-IN"/>
        </a:p>
      </dgm:t>
    </dgm:pt>
    <dgm:pt modelId="{3FB6A4ED-E9A7-4F55-AB65-4C6043463BB4}" type="pres">
      <dgm:prSet presAssocID="{A43B089B-5653-4884-835D-DBDA7A87F58C}" presName="Name13" presStyleLbl="parChTrans1D2" presStyleIdx="17" presStyleCnt="19"/>
      <dgm:spPr/>
      <dgm:t>
        <a:bodyPr/>
        <a:lstStyle/>
        <a:p>
          <a:endParaRPr lang="en-IN"/>
        </a:p>
      </dgm:t>
    </dgm:pt>
    <dgm:pt modelId="{DD6BF5C9-6200-4605-808C-9675D9C66B1C}" type="pres">
      <dgm:prSet presAssocID="{A5E85299-F9C3-4987-989C-5982DBE57E58}" presName="childText" presStyleLbl="bgAcc1" presStyleIdx="17" presStyleCnt="19" custScaleX="233765">
        <dgm:presLayoutVars>
          <dgm:bulletEnabled val="1"/>
        </dgm:presLayoutVars>
      </dgm:prSet>
      <dgm:spPr/>
      <dgm:t>
        <a:bodyPr/>
        <a:lstStyle/>
        <a:p>
          <a:endParaRPr lang="en-IN"/>
        </a:p>
      </dgm:t>
    </dgm:pt>
    <dgm:pt modelId="{43146C5A-15DA-4528-BB42-2059A02F80D6}" type="pres">
      <dgm:prSet presAssocID="{7D58A693-DF33-4B9F-9A61-59A7E778D8CC}" presName="Name13" presStyleLbl="parChTrans1D2" presStyleIdx="18" presStyleCnt="19"/>
      <dgm:spPr/>
      <dgm:t>
        <a:bodyPr/>
        <a:lstStyle/>
        <a:p>
          <a:endParaRPr lang="en-IN"/>
        </a:p>
      </dgm:t>
    </dgm:pt>
    <dgm:pt modelId="{20C79B45-27A6-4DE0-A87E-DACBAC2E68F9}" type="pres">
      <dgm:prSet presAssocID="{36AFF75E-6C9D-436D-8CD4-2A0DA03073C0}" presName="childText" presStyleLbl="bgAcc1" presStyleIdx="18" presStyleCnt="19" custScaleX="235878" custScaleY="149496">
        <dgm:presLayoutVars>
          <dgm:bulletEnabled val="1"/>
        </dgm:presLayoutVars>
      </dgm:prSet>
      <dgm:spPr/>
      <dgm:t>
        <a:bodyPr/>
        <a:lstStyle/>
        <a:p>
          <a:endParaRPr lang="en-IN"/>
        </a:p>
      </dgm:t>
    </dgm:pt>
    <dgm:pt modelId="{F5EFBB58-2205-43B9-AD5F-E168069AB91E}" type="pres">
      <dgm:prSet presAssocID="{A7214266-7B9E-4FD6-BE02-280EB4F01503}" presName="root" presStyleCnt="0"/>
      <dgm:spPr/>
    </dgm:pt>
    <dgm:pt modelId="{A99E497D-DA5D-4FC3-8B58-02CF0AAD6643}" type="pres">
      <dgm:prSet presAssocID="{A7214266-7B9E-4FD6-BE02-280EB4F01503}" presName="rootComposite" presStyleCnt="0"/>
      <dgm:spPr/>
    </dgm:pt>
    <dgm:pt modelId="{08A25ED7-87F6-43E9-87AF-ACF459E19CBE}" type="pres">
      <dgm:prSet presAssocID="{A7214266-7B9E-4FD6-BE02-280EB4F01503}" presName="rootText" presStyleLbl="node1" presStyleIdx="3" presStyleCnt="4" custScaleX="193444" custScaleY="258713"/>
      <dgm:spPr/>
      <dgm:t>
        <a:bodyPr/>
        <a:lstStyle/>
        <a:p>
          <a:endParaRPr lang="en-IN"/>
        </a:p>
      </dgm:t>
    </dgm:pt>
    <dgm:pt modelId="{C285370F-98AA-45C4-9D08-95951043191F}" type="pres">
      <dgm:prSet presAssocID="{A7214266-7B9E-4FD6-BE02-280EB4F01503}" presName="rootConnector" presStyleLbl="node1" presStyleIdx="3" presStyleCnt="4"/>
      <dgm:spPr/>
      <dgm:t>
        <a:bodyPr/>
        <a:lstStyle/>
        <a:p>
          <a:endParaRPr lang="en-IN"/>
        </a:p>
      </dgm:t>
    </dgm:pt>
    <dgm:pt modelId="{0446A0C0-A70E-48A9-B624-B6A6E4C25C7F}" type="pres">
      <dgm:prSet presAssocID="{A7214266-7B9E-4FD6-BE02-280EB4F01503}" presName="childShape" presStyleCnt="0"/>
      <dgm:spPr/>
    </dgm:pt>
  </dgm:ptLst>
  <dgm:cxnLst>
    <dgm:cxn modelId="{8511F25D-9409-4282-B262-6666BFADECE9}" type="presOf" srcId="{A43B089B-5653-4884-835D-DBDA7A87F58C}" destId="{3FB6A4ED-E9A7-4F55-AB65-4C6043463BB4}" srcOrd="0" destOrd="0" presId="urn:microsoft.com/office/officeart/2005/8/layout/hierarchy3"/>
    <dgm:cxn modelId="{58F31731-861D-49AF-B3B4-ECB5D68C99FF}" type="presOf" srcId="{4CA2AF4E-714A-44AF-9299-2119F436F011}" destId="{7DA8704C-7358-4F9D-A596-32A28419B0B0}" srcOrd="0" destOrd="0" presId="urn:microsoft.com/office/officeart/2005/8/layout/hierarchy3"/>
    <dgm:cxn modelId="{5CE4B322-B63F-44B4-9700-E70C551274F5}" type="presOf" srcId="{909BE95D-3A8A-44E2-B5D7-2CA94CCA8987}" destId="{5D65D7C5-B00E-4922-AF7B-185C20ECACFA}" srcOrd="0" destOrd="0" presId="urn:microsoft.com/office/officeart/2005/8/layout/hierarchy3"/>
    <dgm:cxn modelId="{AD201F79-9BA6-407C-96E6-9565185AE3D4}" type="presOf" srcId="{17039494-2310-4EFB-B126-4D30BB253A8F}" destId="{EADE81E0-7DCA-451D-BD81-171603D70C2D}" srcOrd="0" destOrd="0" presId="urn:microsoft.com/office/officeart/2005/8/layout/hierarchy3"/>
    <dgm:cxn modelId="{4AD9DE4F-FF5B-4A00-99A4-CF2316C38218}" type="presOf" srcId="{BB6CFC00-8A08-427F-93CA-448676AFEBC3}" destId="{5E3087F9-693D-4175-B551-8A432894C912}" srcOrd="0" destOrd="0" presId="urn:microsoft.com/office/officeart/2005/8/layout/hierarchy3"/>
    <dgm:cxn modelId="{2B481595-F91B-4F6B-8113-3EAB06D2BB78}" type="presOf" srcId="{C0E88BF5-8925-453D-807B-AC48373AF099}" destId="{5C82F853-D15E-40F3-ADE0-07B79678F7DE}" srcOrd="0" destOrd="0" presId="urn:microsoft.com/office/officeart/2005/8/layout/hierarchy3"/>
    <dgm:cxn modelId="{E0D51FAA-AF67-4795-A0CF-C5DD1B64F343}" srcId="{B249A59A-B8EA-4F80-9B32-3258CBEB37B5}" destId="{579E2A1F-859D-49C1-AC5A-0789D29E122D}" srcOrd="7" destOrd="0" parTransId="{347FB34F-3EFC-43BC-B42B-3DA8F4BE29A9}" sibTransId="{E834D766-F5D6-40BC-98DE-B664E931F449}"/>
    <dgm:cxn modelId="{F5720B1C-7FBF-4CB1-A645-EFC893794F03}" type="presOf" srcId="{7D58A693-DF33-4B9F-9A61-59A7E778D8CC}" destId="{43146C5A-15DA-4528-BB42-2059A02F80D6}" srcOrd="0" destOrd="0" presId="urn:microsoft.com/office/officeart/2005/8/layout/hierarchy3"/>
    <dgm:cxn modelId="{7CF7036A-8396-447C-A951-3B1EA30FABDB}" type="presOf" srcId="{6BD783B1-A798-4B28-87FB-451D8A4812ED}" destId="{943C2672-CB40-4E66-97C4-0907A3725E09}" srcOrd="0" destOrd="0" presId="urn:microsoft.com/office/officeart/2005/8/layout/hierarchy3"/>
    <dgm:cxn modelId="{87B27824-CEEE-4A5C-9CD8-91DD5A8FAE1D}" srcId="{B249A59A-B8EA-4F80-9B32-3258CBEB37B5}" destId="{BB6CFC00-8A08-427F-93CA-448676AFEBC3}" srcOrd="4" destOrd="0" parTransId="{AB4B97FE-D017-472F-8E4B-C35D699B838E}" sibTransId="{A48191DC-DF36-4E8F-8B2B-CF653A5B204D}"/>
    <dgm:cxn modelId="{1274329C-15B9-4B8F-8FDC-0195A4B4826F}" type="presOf" srcId="{36AFF75E-6C9D-436D-8CD4-2A0DA03073C0}" destId="{20C79B45-27A6-4DE0-A87E-DACBAC2E68F9}" srcOrd="0" destOrd="0" presId="urn:microsoft.com/office/officeart/2005/8/layout/hierarchy3"/>
    <dgm:cxn modelId="{741F22B8-9CD5-4E44-A73B-505CFBAEAA52}" srcId="{B249A59A-B8EA-4F80-9B32-3258CBEB37B5}" destId="{D1FF208C-A0DF-4C65-9330-52FF2CDDAD40}" srcOrd="5" destOrd="0" parTransId="{6BD783B1-A798-4B28-87FB-451D8A4812ED}" sibTransId="{B249CBCB-1560-4EF2-8C3D-BB530291515F}"/>
    <dgm:cxn modelId="{3B1DA377-C6EA-4BEA-82D7-B38D2ED4C290}" srcId="{B249A59A-B8EA-4F80-9B32-3258CBEB37B5}" destId="{05B5E3E6-BEBC-4639-B6A7-87A3811749B6}" srcOrd="6" destOrd="0" parTransId="{A8CFEEE0-4364-441D-A038-A1712CB4B10B}" sibTransId="{CD0B26E2-8AE1-47AE-A8FA-29205E22EC05}"/>
    <dgm:cxn modelId="{789F37F0-87D0-4BC7-8ABD-50C757DC4D5F}" type="presOf" srcId="{2AC1F63E-23C7-4194-BC0E-8A9909005569}" destId="{766D651A-35BE-48EA-9119-4EA116203453}" srcOrd="0" destOrd="0" presId="urn:microsoft.com/office/officeart/2005/8/layout/hierarchy3"/>
    <dgm:cxn modelId="{3ACED88B-BCBE-4B42-B7C3-78C5D2E73B36}" type="presOf" srcId="{85E6EC76-7B65-4300-863F-E8E2A46A2697}" destId="{F88BE9A7-70FD-4880-B7AC-21E048256D05}" srcOrd="0" destOrd="0" presId="urn:microsoft.com/office/officeart/2005/8/layout/hierarchy3"/>
    <dgm:cxn modelId="{ADCA772F-DE4D-4FC7-89EE-CE30423DF4E6}" srcId="{4E822287-9C9D-4B1C-9FD7-FDDA295941EE}" destId="{A357127F-5203-4FDC-B0E3-AC9C8A2FF511}" srcOrd="2" destOrd="0" parTransId="{CC0A2573-E02E-4864-838C-3568FFDACEE6}" sibTransId="{E7042DC6-220B-45F1-9280-719BC8F5EB35}"/>
    <dgm:cxn modelId="{80318DA1-41D2-47F3-8EE0-CBD24EFEE854}" srcId="{A558BAF0-E23C-4E89-B404-FCC690CEFD8B}" destId="{226047B8-DBA5-4C9C-83B1-92F1A30E3593}" srcOrd="1" destOrd="0" parTransId="{C9AE6D2D-1D37-4B34-8952-9B498F588DC1}" sibTransId="{0380A18F-9C4D-457B-9487-AAC42A26986B}"/>
    <dgm:cxn modelId="{B1AF7009-1DAD-41EF-971F-26BF56C6A554}" type="presOf" srcId="{B249A59A-B8EA-4F80-9B32-3258CBEB37B5}" destId="{1DD10D6F-4311-4852-BBC1-E947F9B74822}" srcOrd="0" destOrd="0" presId="urn:microsoft.com/office/officeart/2005/8/layout/hierarchy3"/>
    <dgm:cxn modelId="{4916EBA7-35B7-4B5C-838B-069C67EAF932}" type="presOf" srcId="{F1C5190A-2F6D-41AD-90B5-AD528C750A57}" destId="{5194F57B-9107-4BCA-8C91-F26384BC0317}" srcOrd="0" destOrd="0" presId="urn:microsoft.com/office/officeart/2005/8/layout/hierarchy3"/>
    <dgm:cxn modelId="{F9CA74CF-B73C-4111-AE2F-08442D1F7078}" type="presOf" srcId="{E8FD44B1-1A29-4839-B14E-A4A89806797C}" destId="{B6CE4F61-0384-4766-A520-0C6988B1891A}" srcOrd="0" destOrd="0" presId="urn:microsoft.com/office/officeart/2005/8/layout/hierarchy3"/>
    <dgm:cxn modelId="{18F9E882-D924-4871-A540-C7DEDE939787}" srcId="{B249A59A-B8EA-4F80-9B32-3258CBEB37B5}" destId="{2AC1F63E-23C7-4194-BC0E-8A9909005569}" srcOrd="9" destOrd="0" parTransId="{FA3AFB87-6E25-434A-A19A-D9C4FC6F57F9}" sibTransId="{9919C365-E338-4658-86F8-A9216984F1F2}"/>
    <dgm:cxn modelId="{E306597D-A23E-4F96-8B87-E3B37BB3BABF}" srcId="{B249A59A-B8EA-4F80-9B32-3258CBEB37B5}" destId="{4E5288D3-5339-4460-980D-A9563E6BA32D}" srcOrd="1" destOrd="0" parTransId="{7B1D2A53-587A-4D2E-A4EA-E43EB1118EA1}" sibTransId="{7A181761-AC8B-47F1-933B-BFB5482C09AB}"/>
    <dgm:cxn modelId="{D3D7A3C9-43EB-4A0D-B176-C79C12479896}" type="presOf" srcId="{C01829F9-753F-4E69-8361-D2A826813D7B}" destId="{F2A351B1-B23A-420B-BF17-C1B104DCB4C0}" srcOrd="0" destOrd="0" presId="urn:microsoft.com/office/officeart/2005/8/layout/hierarchy3"/>
    <dgm:cxn modelId="{3078CC64-A2AC-4790-B6BC-9F50C37F40B9}" type="presOf" srcId="{E752CFA1-ED8B-4602-A292-9C72630A6C6B}" destId="{54346D8B-205E-4D7E-9A0E-9E0C0EFA2A6B}" srcOrd="0" destOrd="0" presId="urn:microsoft.com/office/officeart/2005/8/layout/hierarchy3"/>
    <dgm:cxn modelId="{443BE8EF-F81C-4B96-9A4B-55D702FAFAD2}" srcId="{B249A59A-B8EA-4F80-9B32-3258CBEB37B5}" destId="{2CD82557-075F-4F70-82FC-687E58D0E612}" srcOrd="3" destOrd="0" parTransId="{909BE95D-3A8A-44E2-B5D7-2CA94CCA8987}" sibTransId="{6469DA47-2254-4FF8-8B81-AA81CA579FBF}"/>
    <dgm:cxn modelId="{A02B9821-8602-47B0-8667-141847D32CDF}" srcId="{A558BAF0-E23C-4E89-B404-FCC690CEFD8B}" destId="{17039494-2310-4EFB-B126-4D30BB253A8F}" srcOrd="2" destOrd="0" parTransId="{12761052-B0F0-4EF5-A1FD-D924E86917A8}" sibTransId="{DB542C11-233D-4C5F-B3CC-EE501F44F5BD}"/>
    <dgm:cxn modelId="{05D3370A-0541-4737-8D17-188F0C299AE2}" srcId="{A357127F-5203-4FDC-B0E3-AC9C8A2FF511}" destId="{85E6EC76-7B65-4300-863F-E8E2A46A2697}" srcOrd="0" destOrd="0" parTransId="{8AA3C7C2-B1BA-4AA2-8F0C-28E7AEE4DA0C}" sibTransId="{907608EB-A070-4467-9DB9-2922A05A8A59}"/>
    <dgm:cxn modelId="{56ACB0F8-6DAE-45E8-AFE7-71D7AC50B182}" type="presOf" srcId="{579E2A1F-859D-49C1-AC5A-0789D29E122D}" destId="{0597754B-B9A9-4278-AFA4-E444432AB254}" srcOrd="0" destOrd="0" presId="urn:microsoft.com/office/officeart/2005/8/layout/hierarchy3"/>
    <dgm:cxn modelId="{D48D9A18-9CCE-4B99-B08D-7E7B2AD14603}" srcId="{4E822287-9C9D-4B1C-9FD7-FDDA295941EE}" destId="{A558BAF0-E23C-4E89-B404-FCC690CEFD8B}" srcOrd="1" destOrd="0" parTransId="{36FEDADE-7692-4BC6-976F-F36BBBA86EB1}" sibTransId="{66A2E1BE-AF6F-4119-9465-834E98914847}"/>
    <dgm:cxn modelId="{AA02A865-29C6-4889-8993-61471D422B1E}" type="presOf" srcId="{D3DBDD35-2E0E-4278-ABF6-0924176E9F2A}" destId="{24232EAB-A64B-4459-B5E4-AF99D1B78AEF}" srcOrd="0" destOrd="0" presId="urn:microsoft.com/office/officeart/2005/8/layout/hierarchy3"/>
    <dgm:cxn modelId="{E1F4DB29-C8F4-466B-B169-5337030D937A}" type="presOf" srcId="{2CD82557-075F-4F70-82FC-687E58D0E612}" destId="{DDBEBE4D-84FC-4419-8C53-EF5B4F1A2EE4}" srcOrd="0" destOrd="0" presId="urn:microsoft.com/office/officeart/2005/8/layout/hierarchy3"/>
    <dgm:cxn modelId="{C267B9BA-2C7F-412F-9745-E702F6F467C7}" srcId="{B249A59A-B8EA-4F80-9B32-3258CBEB37B5}" destId="{C5A75CE4-A74E-4E71-8CE2-62B42DBEB747}" srcOrd="11" destOrd="0" parTransId="{8A0D936E-3724-4A1E-866C-FAAAB7035FC1}" sibTransId="{2E44256B-6E3C-42F0-9486-4C67E72DEF3F}"/>
    <dgm:cxn modelId="{43968978-F31A-4DF4-92AF-D749746E3BE3}" srcId="{4E822287-9C9D-4B1C-9FD7-FDDA295941EE}" destId="{B249A59A-B8EA-4F80-9B32-3258CBEB37B5}" srcOrd="0" destOrd="0" parTransId="{4771A329-F7E7-432E-92E5-1FC489FC008D}" sibTransId="{832849C1-5302-48D0-921D-E7841B12B0D2}"/>
    <dgm:cxn modelId="{9F0A4D2D-1F7B-4F9C-8A0F-2604B3F9888E}" type="presOf" srcId="{A8CFEEE0-4364-441D-A038-A1712CB4B10B}" destId="{4BDF1533-A727-404A-AA17-7AA38E5ABCA3}" srcOrd="0" destOrd="0" presId="urn:microsoft.com/office/officeart/2005/8/layout/hierarchy3"/>
    <dgm:cxn modelId="{E2EB8F01-FB8F-466D-8243-BD563CF9AAA7}" type="presOf" srcId="{B249A59A-B8EA-4F80-9B32-3258CBEB37B5}" destId="{B086377D-6398-455F-AFC8-4F1C6169E634}" srcOrd="1" destOrd="0" presId="urn:microsoft.com/office/officeart/2005/8/layout/hierarchy3"/>
    <dgm:cxn modelId="{2D1B0018-1910-47B2-8994-CFB5AEFBCFA6}" type="presOf" srcId="{A357127F-5203-4FDC-B0E3-AC9C8A2FF511}" destId="{11501BB9-BA93-4C09-8A69-ED442C5ED17D}" srcOrd="0" destOrd="0" presId="urn:microsoft.com/office/officeart/2005/8/layout/hierarchy3"/>
    <dgm:cxn modelId="{2545885C-78D1-4906-8539-DFF1C93BDDF4}" type="presOf" srcId="{A558BAF0-E23C-4E89-B404-FCC690CEFD8B}" destId="{C4DD01BA-42BE-4530-888C-8C9A0969ED45}" srcOrd="1" destOrd="0" presId="urn:microsoft.com/office/officeart/2005/8/layout/hierarchy3"/>
    <dgm:cxn modelId="{6E23A4DF-3312-40B2-83A3-BF90F5A53A3B}" type="presOf" srcId="{C9AE6D2D-1D37-4B34-8952-9B498F588DC1}" destId="{3E65B920-FF67-4626-8735-29B97DD0E160}" srcOrd="0" destOrd="0" presId="urn:microsoft.com/office/officeart/2005/8/layout/hierarchy3"/>
    <dgm:cxn modelId="{B0550D75-353C-433B-83CC-F52E8622C982}" type="presOf" srcId="{226047B8-DBA5-4C9C-83B1-92F1A30E3593}" destId="{91D91382-B2CF-4809-B544-9BB036BE389B}" srcOrd="0" destOrd="0" presId="urn:microsoft.com/office/officeart/2005/8/layout/hierarchy3"/>
    <dgm:cxn modelId="{3455C907-ADAB-4E59-82AD-8E94DDAA3A60}" srcId="{A357127F-5203-4FDC-B0E3-AC9C8A2FF511}" destId="{36AFF75E-6C9D-436D-8CD4-2A0DA03073C0}" srcOrd="2" destOrd="0" parTransId="{7D58A693-DF33-4B9F-9A61-59A7E778D8CC}" sibTransId="{F21EB88E-D0D4-426F-B522-0F8952B5EE7F}"/>
    <dgm:cxn modelId="{5BEE2D17-32F1-4C2D-B232-E01456B60A44}" type="presOf" srcId="{A7214266-7B9E-4FD6-BE02-280EB4F01503}" destId="{08A25ED7-87F6-43E9-87AF-ACF459E19CBE}" srcOrd="0" destOrd="0" presId="urn:microsoft.com/office/officeart/2005/8/layout/hierarchy3"/>
    <dgm:cxn modelId="{32C384B6-3DA3-46C9-B05B-6A8A1E1DB8EB}" type="presOf" srcId="{FA3AFB87-6E25-434A-A19A-D9C4FC6F57F9}" destId="{4DBDC7D4-6D5C-466C-88C2-28F8FFD148AE}" srcOrd="0" destOrd="0" presId="urn:microsoft.com/office/officeart/2005/8/layout/hierarchy3"/>
    <dgm:cxn modelId="{E9A95513-09D7-4667-A264-22703E2ADF9D}" type="presOf" srcId="{AB4B97FE-D017-472F-8E4B-C35D699B838E}" destId="{E5C9B82E-1697-4C08-BC4C-B23A43B3EE39}" srcOrd="0" destOrd="0" presId="urn:microsoft.com/office/officeart/2005/8/layout/hierarchy3"/>
    <dgm:cxn modelId="{D10159FD-3242-4F7B-910E-4C79B90EF09D}" type="presOf" srcId="{7B1D2A53-587A-4D2E-A4EA-E43EB1118EA1}" destId="{049A45F3-9DC9-4BDA-A77B-A91BEF8CB375}" srcOrd="0" destOrd="0" presId="urn:microsoft.com/office/officeart/2005/8/layout/hierarchy3"/>
    <dgm:cxn modelId="{A7C501EA-9470-4B26-9C6B-DA0B6F5ECC42}" type="presOf" srcId="{80504497-DD24-401E-93A2-62CAEF58FF34}" destId="{9965CF27-CCEF-460D-B890-7F047C2F78A9}" srcOrd="0" destOrd="0" presId="urn:microsoft.com/office/officeart/2005/8/layout/hierarchy3"/>
    <dgm:cxn modelId="{7B38A027-F985-4413-8C91-662CCAF88317}" type="presOf" srcId="{B48C9BA3-D80F-4E60-A54A-6075B034CD08}" destId="{727D5AF8-A37C-467E-BCCD-2A167F115B6C}" srcOrd="0" destOrd="0" presId="urn:microsoft.com/office/officeart/2005/8/layout/hierarchy3"/>
    <dgm:cxn modelId="{90D856CD-F985-4019-B986-4AD699370D36}" srcId="{B249A59A-B8EA-4F80-9B32-3258CBEB37B5}" destId="{4A70A964-057C-42DA-92F0-4C914FBCA186}" srcOrd="8" destOrd="0" parTransId="{E8FD44B1-1A29-4839-B14E-A4A89806797C}" sibTransId="{7A51A03A-9DF2-4811-9784-CE5DD981881A}"/>
    <dgm:cxn modelId="{7EEFA414-EC2C-4D0F-AE92-7A1C62D077BF}" type="presOf" srcId="{D1FF208C-A0DF-4C65-9330-52FF2CDDAD40}" destId="{49042738-D32C-4F9E-8C71-58191EA8DF6E}" srcOrd="0" destOrd="0" presId="urn:microsoft.com/office/officeart/2005/8/layout/hierarchy3"/>
    <dgm:cxn modelId="{3A47AB44-B73D-4BC8-9F07-BAB901A17727}" type="presOf" srcId="{A558BAF0-E23C-4E89-B404-FCC690CEFD8B}" destId="{917437E6-4199-4614-93E8-A3E27B22A7C0}" srcOrd="0" destOrd="0" presId="urn:microsoft.com/office/officeart/2005/8/layout/hierarchy3"/>
    <dgm:cxn modelId="{9F4F266B-CCE9-4469-8A51-57F05BE7ADC3}" type="presOf" srcId="{A7214266-7B9E-4FD6-BE02-280EB4F01503}" destId="{C285370F-98AA-45C4-9D08-95951043191F}" srcOrd="1" destOrd="0" presId="urn:microsoft.com/office/officeart/2005/8/layout/hierarchy3"/>
    <dgm:cxn modelId="{2360BEDC-30CB-454D-8B45-DCDF5F566753}" type="presOf" srcId="{A56B752C-2576-417F-B532-D8AA47DE6225}" destId="{DC831FCF-7AF5-42D0-A776-F06824CE85C3}" srcOrd="0" destOrd="0" presId="urn:microsoft.com/office/officeart/2005/8/layout/hierarchy3"/>
    <dgm:cxn modelId="{7CCCDE21-61A2-44B6-8E84-AA41996BAF31}" srcId="{B249A59A-B8EA-4F80-9B32-3258CBEB37B5}" destId="{C0E88BF5-8925-453D-807B-AC48373AF099}" srcOrd="10" destOrd="0" parTransId="{D3DBDD35-2E0E-4278-ABF6-0924176E9F2A}" sibTransId="{3091E9C6-4493-4CD4-A1B0-77E3CF025CD7}"/>
    <dgm:cxn modelId="{A90DD64D-72DE-4C19-B9A8-D13927C366BA}" srcId="{4E822287-9C9D-4B1C-9FD7-FDDA295941EE}" destId="{A7214266-7B9E-4FD6-BE02-280EB4F01503}" srcOrd="3" destOrd="0" parTransId="{8E36A70A-FF34-4084-A7D1-F16304076EBE}" sibTransId="{B4412407-49CD-40AD-87BB-37D63894D1C4}"/>
    <dgm:cxn modelId="{4DD8C944-C2BC-4931-82EA-E9F52FF4ADC3}" type="presOf" srcId="{8AA3C7C2-B1BA-4AA2-8F0C-28E7AEE4DA0C}" destId="{16D26D8E-486A-41B9-9B2B-76BF91AD0C23}" srcOrd="0" destOrd="0" presId="urn:microsoft.com/office/officeart/2005/8/layout/hierarchy3"/>
    <dgm:cxn modelId="{8060BE8E-05D2-4A94-8658-67DACEB0B99F}" type="presOf" srcId="{A5E85299-F9C3-4987-989C-5982DBE57E58}" destId="{DD6BF5C9-6200-4605-808C-9675D9C66B1C}" srcOrd="0" destOrd="0" presId="urn:microsoft.com/office/officeart/2005/8/layout/hierarchy3"/>
    <dgm:cxn modelId="{ECD3F385-323C-4D14-8190-94C9BE926D0C}" type="presOf" srcId="{4E822287-9C9D-4B1C-9FD7-FDDA295941EE}" destId="{B99B584A-3110-485A-8001-0334FBBB262B}" srcOrd="0" destOrd="0" presId="urn:microsoft.com/office/officeart/2005/8/layout/hierarchy3"/>
    <dgm:cxn modelId="{ACA7496A-0D34-4B0A-A177-325EA5E002E7}" srcId="{B249A59A-B8EA-4F80-9B32-3258CBEB37B5}" destId="{F1C5190A-2F6D-41AD-90B5-AD528C750A57}" srcOrd="0" destOrd="0" parTransId="{C01829F9-753F-4E69-8361-D2A826813D7B}" sibTransId="{0EFB0DB9-623E-4BAB-8DE4-60B528E81AAD}"/>
    <dgm:cxn modelId="{E01F2212-3920-4088-B377-9C03D73F7F6B}" srcId="{B249A59A-B8EA-4F80-9B32-3258CBEB37B5}" destId="{A56B752C-2576-417F-B532-D8AA47DE6225}" srcOrd="12" destOrd="0" parTransId="{21E36F47-C390-4F7E-8753-B1444B38D6F1}" sibTransId="{E9CFC115-25D7-40F1-970E-E63462841861}"/>
    <dgm:cxn modelId="{6E1B98E2-05AD-4967-A7AD-0F1F1DC1258A}" type="presOf" srcId="{12761052-B0F0-4EF5-A1FD-D924E86917A8}" destId="{45F68484-6B7D-430C-993F-61973EC0F2CF}" srcOrd="0" destOrd="0" presId="urn:microsoft.com/office/officeart/2005/8/layout/hierarchy3"/>
    <dgm:cxn modelId="{2457AF29-FFBF-4FBE-AA76-FFFA7FF234C7}" type="presOf" srcId="{05B5E3E6-BEBC-4639-B6A7-87A3811749B6}" destId="{ADB45232-6F9C-4B07-AAF6-8EE12E94262D}" srcOrd="0" destOrd="0" presId="urn:microsoft.com/office/officeart/2005/8/layout/hierarchy3"/>
    <dgm:cxn modelId="{0CDABB26-B2C5-4B4B-BABF-F5EFDB934BF7}" type="presOf" srcId="{4E5288D3-5339-4460-980D-A9563E6BA32D}" destId="{806CE5D2-D682-447E-B527-8EE2494F05D1}" srcOrd="0" destOrd="0" presId="urn:microsoft.com/office/officeart/2005/8/layout/hierarchy3"/>
    <dgm:cxn modelId="{7781543C-AA03-45F1-8723-3C20A328A7A1}" srcId="{B249A59A-B8EA-4F80-9B32-3258CBEB37B5}" destId="{4CA2AF4E-714A-44AF-9299-2119F436F011}" srcOrd="2" destOrd="0" parTransId="{E752CFA1-ED8B-4602-A292-9C72630A6C6B}" sibTransId="{68058569-CC55-444E-9FA5-668301C45A28}"/>
    <dgm:cxn modelId="{7F55DC02-33D1-41FF-A204-F8A48EE507CE}" type="presOf" srcId="{C5A75CE4-A74E-4E71-8CE2-62B42DBEB747}" destId="{69F5537A-96AB-405E-B077-97553190B2DD}" srcOrd="0" destOrd="0" presId="urn:microsoft.com/office/officeart/2005/8/layout/hierarchy3"/>
    <dgm:cxn modelId="{35CD8402-6ACD-4E36-A20B-352EA87E4677}" type="presOf" srcId="{347FB34F-3EFC-43BC-B42B-3DA8F4BE29A9}" destId="{0BD1DE05-E481-454E-8AEF-F7A323560D38}" srcOrd="0" destOrd="0" presId="urn:microsoft.com/office/officeart/2005/8/layout/hierarchy3"/>
    <dgm:cxn modelId="{344BCC34-1867-4975-8542-3BE4A030442E}" type="presOf" srcId="{A357127F-5203-4FDC-B0E3-AC9C8A2FF511}" destId="{5602DC62-1F5C-423D-BC41-38835FDD22A1}" srcOrd="1" destOrd="0" presId="urn:microsoft.com/office/officeart/2005/8/layout/hierarchy3"/>
    <dgm:cxn modelId="{D9F70405-A6EF-4046-AFB6-206DD782CDE8}" srcId="{A357127F-5203-4FDC-B0E3-AC9C8A2FF511}" destId="{A5E85299-F9C3-4987-989C-5982DBE57E58}" srcOrd="1" destOrd="0" parTransId="{A43B089B-5653-4884-835D-DBDA7A87F58C}" sibTransId="{084FDA8F-AD35-47BD-A8CD-4C7F4013E755}"/>
    <dgm:cxn modelId="{0549DEA9-9EC7-47A5-B465-F31438A09590}" type="presOf" srcId="{4A70A964-057C-42DA-92F0-4C914FBCA186}" destId="{F3AD985C-0EFA-4157-8697-BED009348315}" srcOrd="0" destOrd="0" presId="urn:microsoft.com/office/officeart/2005/8/layout/hierarchy3"/>
    <dgm:cxn modelId="{5B751FA8-F999-4DA7-9B80-56459EC6C830}" srcId="{A558BAF0-E23C-4E89-B404-FCC690CEFD8B}" destId="{B48C9BA3-D80F-4E60-A54A-6075B034CD08}" srcOrd="0" destOrd="0" parTransId="{80504497-DD24-401E-93A2-62CAEF58FF34}" sibTransId="{F42F68D3-887F-41D5-A5B3-A26CAC6541F5}"/>
    <dgm:cxn modelId="{6B9684A1-8B0F-401F-926F-FDE5E0645067}" type="presOf" srcId="{8A0D936E-3724-4A1E-866C-FAAAB7035FC1}" destId="{9AA2E71B-4B36-4944-972D-B767430B95CF}" srcOrd="0" destOrd="0" presId="urn:microsoft.com/office/officeart/2005/8/layout/hierarchy3"/>
    <dgm:cxn modelId="{66C7FE92-1CEB-4F0F-9541-16E3846EA057}" type="presOf" srcId="{21E36F47-C390-4F7E-8753-B1444B38D6F1}" destId="{9AF5B070-5835-450C-A756-BE0478ED89D7}" srcOrd="0" destOrd="0" presId="urn:microsoft.com/office/officeart/2005/8/layout/hierarchy3"/>
    <dgm:cxn modelId="{5412DE2C-304A-4570-87DD-5C9AF2F45323}" type="presParOf" srcId="{B99B584A-3110-485A-8001-0334FBBB262B}" destId="{3B63BBB7-30C1-47A4-8EF5-0C5D364A28F3}" srcOrd="0" destOrd="0" presId="urn:microsoft.com/office/officeart/2005/8/layout/hierarchy3"/>
    <dgm:cxn modelId="{6177E28D-C4ED-4B85-9ABA-AB905A933B67}" type="presParOf" srcId="{3B63BBB7-30C1-47A4-8EF5-0C5D364A28F3}" destId="{D389ABC7-8CD5-4730-9892-9155E4E9264A}" srcOrd="0" destOrd="0" presId="urn:microsoft.com/office/officeart/2005/8/layout/hierarchy3"/>
    <dgm:cxn modelId="{601F783A-D0AF-4126-83C7-0C2006E25EEB}" type="presParOf" srcId="{D389ABC7-8CD5-4730-9892-9155E4E9264A}" destId="{1DD10D6F-4311-4852-BBC1-E947F9B74822}" srcOrd="0" destOrd="0" presId="urn:microsoft.com/office/officeart/2005/8/layout/hierarchy3"/>
    <dgm:cxn modelId="{95CB10AC-14BA-414E-9DAC-2477FE4BE4D6}" type="presParOf" srcId="{D389ABC7-8CD5-4730-9892-9155E4E9264A}" destId="{B086377D-6398-455F-AFC8-4F1C6169E634}" srcOrd="1" destOrd="0" presId="urn:microsoft.com/office/officeart/2005/8/layout/hierarchy3"/>
    <dgm:cxn modelId="{5A516464-6AFB-4B6B-BB4E-EA288B63F46E}" type="presParOf" srcId="{3B63BBB7-30C1-47A4-8EF5-0C5D364A28F3}" destId="{5E59D193-6B92-40E2-A583-F6ACCE1030FC}" srcOrd="1" destOrd="0" presId="urn:microsoft.com/office/officeart/2005/8/layout/hierarchy3"/>
    <dgm:cxn modelId="{DF924ACB-8BDA-40F5-B30E-2680226C027C}" type="presParOf" srcId="{5E59D193-6B92-40E2-A583-F6ACCE1030FC}" destId="{F2A351B1-B23A-420B-BF17-C1B104DCB4C0}" srcOrd="0" destOrd="0" presId="urn:microsoft.com/office/officeart/2005/8/layout/hierarchy3"/>
    <dgm:cxn modelId="{3F0B7564-2EA4-42B8-A2E0-9777306529BC}" type="presParOf" srcId="{5E59D193-6B92-40E2-A583-F6ACCE1030FC}" destId="{5194F57B-9107-4BCA-8C91-F26384BC0317}" srcOrd="1" destOrd="0" presId="urn:microsoft.com/office/officeart/2005/8/layout/hierarchy3"/>
    <dgm:cxn modelId="{DBAAF248-3249-448A-9206-979822EFC5C0}" type="presParOf" srcId="{5E59D193-6B92-40E2-A583-F6ACCE1030FC}" destId="{049A45F3-9DC9-4BDA-A77B-A91BEF8CB375}" srcOrd="2" destOrd="0" presId="urn:microsoft.com/office/officeart/2005/8/layout/hierarchy3"/>
    <dgm:cxn modelId="{E6C70449-5BF6-46BE-99AA-5C090A156AE4}" type="presParOf" srcId="{5E59D193-6B92-40E2-A583-F6ACCE1030FC}" destId="{806CE5D2-D682-447E-B527-8EE2494F05D1}" srcOrd="3" destOrd="0" presId="urn:microsoft.com/office/officeart/2005/8/layout/hierarchy3"/>
    <dgm:cxn modelId="{4BC22F83-6CEF-4171-82FD-8537E1E8799B}" type="presParOf" srcId="{5E59D193-6B92-40E2-A583-F6ACCE1030FC}" destId="{54346D8B-205E-4D7E-9A0E-9E0C0EFA2A6B}" srcOrd="4" destOrd="0" presId="urn:microsoft.com/office/officeart/2005/8/layout/hierarchy3"/>
    <dgm:cxn modelId="{F0A1DE27-16A7-4A87-AB1D-DE1F56543914}" type="presParOf" srcId="{5E59D193-6B92-40E2-A583-F6ACCE1030FC}" destId="{7DA8704C-7358-4F9D-A596-32A28419B0B0}" srcOrd="5" destOrd="0" presId="urn:microsoft.com/office/officeart/2005/8/layout/hierarchy3"/>
    <dgm:cxn modelId="{929AD145-4E47-4DF0-8AE9-A5C591481BE8}" type="presParOf" srcId="{5E59D193-6B92-40E2-A583-F6ACCE1030FC}" destId="{5D65D7C5-B00E-4922-AF7B-185C20ECACFA}" srcOrd="6" destOrd="0" presId="urn:microsoft.com/office/officeart/2005/8/layout/hierarchy3"/>
    <dgm:cxn modelId="{947AD3D8-3282-4348-8585-DB78EE7A6D56}" type="presParOf" srcId="{5E59D193-6B92-40E2-A583-F6ACCE1030FC}" destId="{DDBEBE4D-84FC-4419-8C53-EF5B4F1A2EE4}" srcOrd="7" destOrd="0" presId="urn:microsoft.com/office/officeart/2005/8/layout/hierarchy3"/>
    <dgm:cxn modelId="{43D89E2C-E4A5-4531-806C-183B0B0EF078}" type="presParOf" srcId="{5E59D193-6B92-40E2-A583-F6ACCE1030FC}" destId="{E5C9B82E-1697-4C08-BC4C-B23A43B3EE39}" srcOrd="8" destOrd="0" presId="urn:microsoft.com/office/officeart/2005/8/layout/hierarchy3"/>
    <dgm:cxn modelId="{556685C1-13BA-46EC-94F0-4FCEFE2F98F1}" type="presParOf" srcId="{5E59D193-6B92-40E2-A583-F6ACCE1030FC}" destId="{5E3087F9-693D-4175-B551-8A432894C912}" srcOrd="9" destOrd="0" presId="urn:microsoft.com/office/officeart/2005/8/layout/hierarchy3"/>
    <dgm:cxn modelId="{DB8F6313-D7C0-4FD6-B287-A7221BC1A749}" type="presParOf" srcId="{5E59D193-6B92-40E2-A583-F6ACCE1030FC}" destId="{943C2672-CB40-4E66-97C4-0907A3725E09}" srcOrd="10" destOrd="0" presId="urn:microsoft.com/office/officeart/2005/8/layout/hierarchy3"/>
    <dgm:cxn modelId="{EA63E9BF-34F9-45F7-BF33-3C5BE11A6AC6}" type="presParOf" srcId="{5E59D193-6B92-40E2-A583-F6ACCE1030FC}" destId="{49042738-D32C-4F9E-8C71-58191EA8DF6E}" srcOrd="11" destOrd="0" presId="urn:microsoft.com/office/officeart/2005/8/layout/hierarchy3"/>
    <dgm:cxn modelId="{7DCB5900-BE87-4F84-B369-8302734BF778}" type="presParOf" srcId="{5E59D193-6B92-40E2-A583-F6ACCE1030FC}" destId="{4BDF1533-A727-404A-AA17-7AA38E5ABCA3}" srcOrd="12" destOrd="0" presId="urn:microsoft.com/office/officeart/2005/8/layout/hierarchy3"/>
    <dgm:cxn modelId="{C30D5FB0-0D5A-4CF9-A80C-E77DAE2714A6}" type="presParOf" srcId="{5E59D193-6B92-40E2-A583-F6ACCE1030FC}" destId="{ADB45232-6F9C-4B07-AAF6-8EE12E94262D}" srcOrd="13" destOrd="0" presId="urn:microsoft.com/office/officeart/2005/8/layout/hierarchy3"/>
    <dgm:cxn modelId="{8437B371-8B43-48EC-B4A2-BCC553BD2272}" type="presParOf" srcId="{5E59D193-6B92-40E2-A583-F6ACCE1030FC}" destId="{0BD1DE05-E481-454E-8AEF-F7A323560D38}" srcOrd="14" destOrd="0" presId="urn:microsoft.com/office/officeart/2005/8/layout/hierarchy3"/>
    <dgm:cxn modelId="{27B158A9-4EF9-4801-8CA9-F906420D73AB}" type="presParOf" srcId="{5E59D193-6B92-40E2-A583-F6ACCE1030FC}" destId="{0597754B-B9A9-4278-AFA4-E444432AB254}" srcOrd="15" destOrd="0" presId="urn:microsoft.com/office/officeart/2005/8/layout/hierarchy3"/>
    <dgm:cxn modelId="{99017E24-0EFA-4F1F-AFF4-E73C5448BF5F}" type="presParOf" srcId="{5E59D193-6B92-40E2-A583-F6ACCE1030FC}" destId="{B6CE4F61-0384-4766-A520-0C6988B1891A}" srcOrd="16" destOrd="0" presId="urn:microsoft.com/office/officeart/2005/8/layout/hierarchy3"/>
    <dgm:cxn modelId="{6880BD19-DFF6-40B6-A3CF-705B32DCFC36}" type="presParOf" srcId="{5E59D193-6B92-40E2-A583-F6ACCE1030FC}" destId="{F3AD985C-0EFA-4157-8697-BED009348315}" srcOrd="17" destOrd="0" presId="urn:microsoft.com/office/officeart/2005/8/layout/hierarchy3"/>
    <dgm:cxn modelId="{25A714C6-666C-476C-B65C-26B8E8223FE8}" type="presParOf" srcId="{5E59D193-6B92-40E2-A583-F6ACCE1030FC}" destId="{4DBDC7D4-6D5C-466C-88C2-28F8FFD148AE}" srcOrd="18" destOrd="0" presId="urn:microsoft.com/office/officeart/2005/8/layout/hierarchy3"/>
    <dgm:cxn modelId="{8BC97D08-2C8B-4007-B80E-833B308D190B}" type="presParOf" srcId="{5E59D193-6B92-40E2-A583-F6ACCE1030FC}" destId="{766D651A-35BE-48EA-9119-4EA116203453}" srcOrd="19" destOrd="0" presId="urn:microsoft.com/office/officeart/2005/8/layout/hierarchy3"/>
    <dgm:cxn modelId="{D1A2D58F-5E84-47C0-9FDA-013006552350}" type="presParOf" srcId="{5E59D193-6B92-40E2-A583-F6ACCE1030FC}" destId="{24232EAB-A64B-4459-B5E4-AF99D1B78AEF}" srcOrd="20" destOrd="0" presId="urn:microsoft.com/office/officeart/2005/8/layout/hierarchy3"/>
    <dgm:cxn modelId="{9B5E0B8E-E835-43BF-97CD-250D6D787BC1}" type="presParOf" srcId="{5E59D193-6B92-40E2-A583-F6ACCE1030FC}" destId="{5C82F853-D15E-40F3-ADE0-07B79678F7DE}" srcOrd="21" destOrd="0" presId="urn:microsoft.com/office/officeart/2005/8/layout/hierarchy3"/>
    <dgm:cxn modelId="{86756ADC-B2A7-4B76-9100-050572D7D596}" type="presParOf" srcId="{5E59D193-6B92-40E2-A583-F6ACCE1030FC}" destId="{9AA2E71B-4B36-4944-972D-B767430B95CF}" srcOrd="22" destOrd="0" presId="urn:microsoft.com/office/officeart/2005/8/layout/hierarchy3"/>
    <dgm:cxn modelId="{967772F2-EDDF-42A6-AF75-A707E3E13ABA}" type="presParOf" srcId="{5E59D193-6B92-40E2-A583-F6ACCE1030FC}" destId="{69F5537A-96AB-405E-B077-97553190B2DD}" srcOrd="23" destOrd="0" presId="urn:microsoft.com/office/officeart/2005/8/layout/hierarchy3"/>
    <dgm:cxn modelId="{B11A07F8-0894-4D4D-8010-FB92159421E6}" type="presParOf" srcId="{5E59D193-6B92-40E2-A583-F6ACCE1030FC}" destId="{9AF5B070-5835-450C-A756-BE0478ED89D7}" srcOrd="24" destOrd="0" presId="urn:microsoft.com/office/officeart/2005/8/layout/hierarchy3"/>
    <dgm:cxn modelId="{E514220D-F0E6-476F-8523-BC6984235967}" type="presParOf" srcId="{5E59D193-6B92-40E2-A583-F6ACCE1030FC}" destId="{DC831FCF-7AF5-42D0-A776-F06824CE85C3}" srcOrd="25" destOrd="0" presId="urn:microsoft.com/office/officeart/2005/8/layout/hierarchy3"/>
    <dgm:cxn modelId="{A0AB212D-1FBB-497A-ADE4-BB13C0B8B6D8}" type="presParOf" srcId="{B99B584A-3110-485A-8001-0334FBBB262B}" destId="{BD4986B6-0457-4874-90C6-6559D83F2330}" srcOrd="1" destOrd="0" presId="urn:microsoft.com/office/officeart/2005/8/layout/hierarchy3"/>
    <dgm:cxn modelId="{20BF5067-98E5-43F4-BFBE-E892A5C6B6A1}" type="presParOf" srcId="{BD4986B6-0457-4874-90C6-6559D83F2330}" destId="{17A677A8-6F11-49F3-ADE6-294D7FE32B68}" srcOrd="0" destOrd="0" presId="urn:microsoft.com/office/officeart/2005/8/layout/hierarchy3"/>
    <dgm:cxn modelId="{9D7631C5-AC03-4525-9D87-62FEC8BFC19E}" type="presParOf" srcId="{17A677A8-6F11-49F3-ADE6-294D7FE32B68}" destId="{917437E6-4199-4614-93E8-A3E27B22A7C0}" srcOrd="0" destOrd="0" presId="urn:microsoft.com/office/officeart/2005/8/layout/hierarchy3"/>
    <dgm:cxn modelId="{DA6B4C55-0862-440C-BA25-69C8F2EBB56D}" type="presParOf" srcId="{17A677A8-6F11-49F3-ADE6-294D7FE32B68}" destId="{C4DD01BA-42BE-4530-888C-8C9A0969ED45}" srcOrd="1" destOrd="0" presId="urn:microsoft.com/office/officeart/2005/8/layout/hierarchy3"/>
    <dgm:cxn modelId="{15E24924-445B-452C-9B85-3D5A7012E6E9}" type="presParOf" srcId="{BD4986B6-0457-4874-90C6-6559D83F2330}" destId="{E03B507A-1552-4E89-AB9A-4731EF48133D}" srcOrd="1" destOrd="0" presId="urn:microsoft.com/office/officeart/2005/8/layout/hierarchy3"/>
    <dgm:cxn modelId="{5ECE9908-D132-4DDC-9E78-90A376852C00}" type="presParOf" srcId="{E03B507A-1552-4E89-AB9A-4731EF48133D}" destId="{9965CF27-CCEF-460D-B890-7F047C2F78A9}" srcOrd="0" destOrd="0" presId="urn:microsoft.com/office/officeart/2005/8/layout/hierarchy3"/>
    <dgm:cxn modelId="{2791E355-1D0C-43C9-AE20-1786CC8DBFEC}" type="presParOf" srcId="{E03B507A-1552-4E89-AB9A-4731EF48133D}" destId="{727D5AF8-A37C-467E-BCCD-2A167F115B6C}" srcOrd="1" destOrd="0" presId="urn:microsoft.com/office/officeart/2005/8/layout/hierarchy3"/>
    <dgm:cxn modelId="{AE20C800-CB4E-41E0-9C68-2DFBCDD91B3F}" type="presParOf" srcId="{E03B507A-1552-4E89-AB9A-4731EF48133D}" destId="{3E65B920-FF67-4626-8735-29B97DD0E160}" srcOrd="2" destOrd="0" presId="urn:microsoft.com/office/officeart/2005/8/layout/hierarchy3"/>
    <dgm:cxn modelId="{C987C8A3-0DDC-4C36-8D73-E1BFBABB5A69}" type="presParOf" srcId="{E03B507A-1552-4E89-AB9A-4731EF48133D}" destId="{91D91382-B2CF-4809-B544-9BB036BE389B}" srcOrd="3" destOrd="0" presId="urn:microsoft.com/office/officeart/2005/8/layout/hierarchy3"/>
    <dgm:cxn modelId="{7699265E-EA29-42F7-B8AA-E4F1B321C8C0}" type="presParOf" srcId="{E03B507A-1552-4E89-AB9A-4731EF48133D}" destId="{45F68484-6B7D-430C-993F-61973EC0F2CF}" srcOrd="4" destOrd="0" presId="urn:microsoft.com/office/officeart/2005/8/layout/hierarchy3"/>
    <dgm:cxn modelId="{E1AFEDD5-93EE-4E6A-A3E9-49BEE6D2A7E6}" type="presParOf" srcId="{E03B507A-1552-4E89-AB9A-4731EF48133D}" destId="{EADE81E0-7DCA-451D-BD81-171603D70C2D}" srcOrd="5" destOrd="0" presId="urn:microsoft.com/office/officeart/2005/8/layout/hierarchy3"/>
    <dgm:cxn modelId="{8E0BC7A7-F463-41F4-BE8D-040A29286ABF}" type="presParOf" srcId="{B99B584A-3110-485A-8001-0334FBBB262B}" destId="{944D9B97-7EFE-48FD-B407-EDC6342F63FD}" srcOrd="2" destOrd="0" presId="urn:microsoft.com/office/officeart/2005/8/layout/hierarchy3"/>
    <dgm:cxn modelId="{487D1F78-2382-4F1D-A2BA-F47128CFF52C}" type="presParOf" srcId="{944D9B97-7EFE-48FD-B407-EDC6342F63FD}" destId="{EC4DC4FE-5C64-4F3F-ACBB-52DFAE8F16F3}" srcOrd="0" destOrd="0" presId="urn:microsoft.com/office/officeart/2005/8/layout/hierarchy3"/>
    <dgm:cxn modelId="{BFD67EC2-F919-43F0-85BC-77E83EB276A7}" type="presParOf" srcId="{EC4DC4FE-5C64-4F3F-ACBB-52DFAE8F16F3}" destId="{11501BB9-BA93-4C09-8A69-ED442C5ED17D}" srcOrd="0" destOrd="0" presId="urn:microsoft.com/office/officeart/2005/8/layout/hierarchy3"/>
    <dgm:cxn modelId="{81F98A8C-0C44-4A95-9969-A7F6A81E0B7B}" type="presParOf" srcId="{EC4DC4FE-5C64-4F3F-ACBB-52DFAE8F16F3}" destId="{5602DC62-1F5C-423D-BC41-38835FDD22A1}" srcOrd="1" destOrd="0" presId="urn:microsoft.com/office/officeart/2005/8/layout/hierarchy3"/>
    <dgm:cxn modelId="{811FD2C3-9108-4641-A069-6994FB679EDB}" type="presParOf" srcId="{944D9B97-7EFE-48FD-B407-EDC6342F63FD}" destId="{2EA81ED0-BDAC-4DAD-91EF-7AC2C8751988}" srcOrd="1" destOrd="0" presId="urn:microsoft.com/office/officeart/2005/8/layout/hierarchy3"/>
    <dgm:cxn modelId="{873BC4A8-48F0-4404-86BA-645F67F750F5}" type="presParOf" srcId="{2EA81ED0-BDAC-4DAD-91EF-7AC2C8751988}" destId="{16D26D8E-486A-41B9-9B2B-76BF91AD0C23}" srcOrd="0" destOrd="0" presId="urn:microsoft.com/office/officeart/2005/8/layout/hierarchy3"/>
    <dgm:cxn modelId="{CD1FA228-07E6-419D-A038-AF8695816125}" type="presParOf" srcId="{2EA81ED0-BDAC-4DAD-91EF-7AC2C8751988}" destId="{F88BE9A7-70FD-4880-B7AC-21E048256D05}" srcOrd="1" destOrd="0" presId="urn:microsoft.com/office/officeart/2005/8/layout/hierarchy3"/>
    <dgm:cxn modelId="{8582407A-B25D-4D28-93ED-2B77E3BF02BB}" type="presParOf" srcId="{2EA81ED0-BDAC-4DAD-91EF-7AC2C8751988}" destId="{3FB6A4ED-E9A7-4F55-AB65-4C6043463BB4}" srcOrd="2" destOrd="0" presId="urn:microsoft.com/office/officeart/2005/8/layout/hierarchy3"/>
    <dgm:cxn modelId="{58B63255-E239-49EB-B0C3-5A2B86643C22}" type="presParOf" srcId="{2EA81ED0-BDAC-4DAD-91EF-7AC2C8751988}" destId="{DD6BF5C9-6200-4605-808C-9675D9C66B1C}" srcOrd="3" destOrd="0" presId="urn:microsoft.com/office/officeart/2005/8/layout/hierarchy3"/>
    <dgm:cxn modelId="{B80EF050-708C-48C5-93C2-D79C43CEC2A6}" type="presParOf" srcId="{2EA81ED0-BDAC-4DAD-91EF-7AC2C8751988}" destId="{43146C5A-15DA-4528-BB42-2059A02F80D6}" srcOrd="4" destOrd="0" presId="urn:microsoft.com/office/officeart/2005/8/layout/hierarchy3"/>
    <dgm:cxn modelId="{40834562-48B9-44E6-AA00-062517590DF6}" type="presParOf" srcId="{2EA81ED0-BDAC-4DAD-91EF-7AC2C8751988}" destId="{20C79B45-27A6-4DE0-A87E-DACBAC2E68F9}" srcOrd="5" destOrd="0" presId="urn:microsoft.com/office/officeart/2005/8/layout/hierarchy3"/>
    <dgm:cxn modelId="{14AEFF7D-B867-42E9-90D0-581BB41D6E08}" type="presParOf" srcId="{B99B584A-3110-485A-8001-0334FBBB262B}" destId="{F5EFBB58-2205-43B9-AD5F-E168069AB91E}" srcOrd="3" destOrd="0" presId="urn:microsoft.com/office/officeart/2005/8/layout/hierarchy3"/>
    <dgm:cxn modelId="{A9790E6A-4A5D-44A1-A873-A5E74272F96A}" type="presParOf" srcId="{F5EFBB58-2205-43B9-AD5F-E168069AB91E}" destId="{A99E497D-DA5D-4FC3-8B58-02CF0AAD6643}" srcOrd="0" destOrd="0" presId="urn:microsoft.com/office/officeart/2005/8/layout/hierarchy3"/>
    <dgm:cxn modelId="{5F58EFB5-6480-4DC3-A2CF-6F6C5795DFAF}" type="presParOf" srcId="{A99E497D-DA5D-4FC3-8B58-02CF0AAD6643}" destId="{08A25ED7-87F6-43E9-87AF-ACF459E19CBE}" srcOrd="0" destOrd="0" presId="urn:microsoft.com/office/officeart/2005/8/layout/hierarchy3"/>
    <dgm:cxn modelId="{2A18FEF5-8EBE-42F4-B4D4-574D8F763B52}" type="presParOf" srcId="{A99E497D-DA5D-4FC3-8B58-02CF0AAD6643}" destId="{C285370F-98AA-45C4-9D08-95951043191F}" srcOrd="1" destOrd="0" presId="urn:microsoft.com/office/officeart/2005/8/layout/hierarchy3"/>
    <dgm:cxn modelId="{0BC294BA-74DC-4571-9CB1-7F6A5CBF6391}" type="presParOf" srcId="{F5EFBB58-2205-43B9-AD5F-E168069AB91E}" destId="{0446A0C0-A70E-48A9-B624-B6A6E4C25C7F}" srcOrd="1" destOrd="0" presId="urn:microsoft.com/office/officeart/2005/8/layout/hierarchy3"/>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C110E-A8FF-4F97-84D6-CA18711FB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6574</Words>
  <Characters>37477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varindra</dc:creator>
  <cp:lastModifiedBy>deepas</cp:lastModifiedBy>
  <cp:revision>3</cp:revision>
  <dcterms:created xsi:type="dcterms:W3CDTF">2014-03-14T04:34:00Z</dcterms:created>
  <dcterms:modified xsi:type="dcterms:W3CDTF">2014-03-14T04:56:00Z</dcterms:modified>
</cp:coreProperties>
</file>